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 1</w:t>
      </w:r>
      <w:r w:rsidR="003A5670">
        <w:rPr>
          <w:rFonts w:ascii="Arial" w:hAnsi="Arial" w:cs="Arial"/>
          <w:noProof/>
          <w:sz w:val="28"/>
          <w:szCs w:val="28"/>
        </w:rPr>
        <w:t>9</w:t>
      </w:r>
      <w:r w:rsidRPr="00E97F8C">
        <w:rPr>
          <w:rFonts w:ascii="Arial" w:hAnsi="Arial" w:cs="Arial"/>
          <w:noProof/>
          <w:sz w:val="28"/>
          <w:szCs w:val="28"/>
        </w:rPr>
        <w:t>-</w:t>
      </w:r>
      <w:r w:rsidR="00FA6F15">
        <w:rPr>
          <w:rFonts w:ascii="Arial" w:hAnsi="Arial" w:cs="Arial"/>
          <w:noProof/>
          <w:sz w:val="28"/>
          <w:szCs w:val="28"/>
        </w:rPr>
        <w:t>17 UNARMED SECURITY AND WEAPON SCREENING SERVICES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FE5735">
      <w:pPr>
        <w:rPr>
          <w:rFonts w:ascii="Arial" w:hAnsi="Arial" w:cs="Arial"/>
          <w:sz w:val="28"/>
          <w:szCs w:val="28"/>
        </w:rPr>
      </w:pPr>
      <w:r>
        <w:rPr>
          <w:rFonts w:ascii="Arial" w:hAnsi="Arial" w:cs="Arial"/>
          <w:b/>
          <w:sz w:val="28"/>
          <w:szCs w:val="28"/>
        </w:rPr>
        <w:t>FEBRUARY 1,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361FFC" w:rsidRDefault="00E201C3" w:rsidP="00E201C3">
      <w:pPr>
        <w:pStyle w:val="ListParagraph"/>
        <w:rPr>
          <w:rFonts w:ascii="Times New Roman" w:hAnsi="Times New Roman" w:cs="Times New Roman"/>
          <w:sz w:val="24"/>
          <w:szCs w:val="24"/>
        </w:rPr>
      </w:pPr>
      <w:r w:rsidRPr="00361FFC">
        <w:rPr>
          <w:rFonts w:ascii="Times New Roman" w:hAnsi="Times New Roman" w:cs="Times New Roman"/>
          <w:sz w:val="24"/>
          <w:szCs w:val="24"/>
        </w:rPr>
        <w:t xml:space="preserve">The Superior Court of California, County of San Bernardino (“Court”) is seeking </w:t>
      </w:r>
      <w:r w:rsidR="0002123A" w:rsidRPr="00361FFC">
        <w:rPr>
          <w:rFonts w:ascii="Times New Roman" w:hAnsi="Times New Roman" w:cs="Times New Roman"/>
          <w:sz w:val="24"/>
          <w:szCs w:val="24"/>
        </w:rPr>
        <w:t xml:space="preserve">proposals from qualified </w:t>
      </w:r>
      <w:r w:rsidRPr="00361FFC">
        <w:rPr>
          <w:rFonts w:ascii="Times New Roman" w:hAnsi="Times New Roman" w:cs="Times New Roman"/>
          <w:sz w:val="24"/>
          <w:szCs w:val="24"/>
        </w:rPr>
        <w:t>person</w:t>
      </w:r>
      <w:r w:rsidR="0002123A" w:rsidRPr="00361FFC">
        <w:rPr>
          <w:rFonts w:ascii="Times New Roman" w:hAnsi="Times New Roman" w:cs="Times New Roman"/>
          <w:sz w:val="24"/>
          <w:szCs w:val="24"/>
        </w:rPr>
        <w:t>s</w:t>
      </w:r>
      <w:r w:rsidRPr="00361FFC">
        <w:rPr>
          <w:rFonts w:ascii="Times New Roman" w:hAnsi="Times New Roman" w:cs="Times New Roman"/>
          <w:sz w:val="24"/>
          <w:szCs w:val="24"/>
        </w:rPr>
        <w:t xml:space="preserve"> or entit</w:t>
      </w:r>
      <w:r w:rsidR="0002123A" w:rsidRPr="00361FFC">
        <w:rPr>
          <w:rFonts w:ascii="Times New Roman" w:hAnsi="Times New Roman" w:cs="Times New Roman"/>
          <w:sz w:val="24"/>
          <w:szCs w:val="24"/>
        </w:rPr>
        <w:t>ies</w:t>
      </w:r>
      <w:r w:rsidRPr="00361FFC">
        <w:rPr>
          <w:rFonts w:ascii="Times New Roman" w:hAnsi="Times New Roman" w:cs="Times New Roman"/>
          <w:sz w:val="24"/>
          <w:szCs w:val="24"/>
        </w:rPr>
        <w:t xml:space="preserve"> </w:t>
      </w:r>
      <w:r w:rsidR="00751382" w:rsidRPr="00361FFC">
        <w:rPr>
          <w:rFonts w:ascii="Times New Roman" w:hAnsi="Times New Roman" w:cs="Times New Roman"/>
          <w:sz w:val="24"/>
          <w:szCs w:val="24"/>
        </w:rPr>
        <w:t>(hereinafter referred to as “</w:t>
      </w:r>
      <w:r w:rsidR="003D11B3" w:rsidRPr="00361FFC">
        <w:rPr>
          <w:rFonts w:ascii="Times New Roman" w:hAnsi="Times New Roman" w:cs="Times New Roman"/>
          <w:sz w:val="24"/>
          <w:szCs w:val="24"/>
        </w:rPr>
        <w:t>Bidder</w:t>
      </w:r>
      <w:r w:rsidR="00751382" w:rsidRPr="00361FFC">
        <w:rPr>
          <w:rFonts w:ascii="Times New Roman" w:hAnsi="Times New Roman" w:cs="Times New Roman"/>
          <w:sz w:val="24"/>
          <w:szCs w:val="24"/>
        </w:rPr>
        <w:t>” or “</w:t>
      </w:r>
      <w:r w:rsidR="003D11B3" w:rsidRPr="00361FFC">
        <w:rPr>
          <w:rFonts w:ascii="Times New Roman" w:hAnsi="Times New Roman" w:cs="Times New Roman"/>
          <w:sz w:val="24"/>
          <w:szCs w:val="24"/>
        </w:rPr>
        <w:t>Bidder</w:t>
      </w:r>
      <w:r w:rsidR="00751382" w:rsidRPr="00361FFC">
        <w:rPr>
          <w:rFonts w:ascii="Times New Roman" w:hAnsi="Times New Roman" w:cs="Times New Roman"/>
          <w:sz w:val="24"/>
          <w:szCs w:val="24"/>
        </w:rPr>
        <w:t xml:space="preserve">s”) </w:t>
      </w:r>
      <w:r w:rsidR="00862F34" w:rsidRPr="00361FFC">
        <w:rPr>
          <w:rFonts w:ascii="Times New Roman" w:hAnsi="Times New Roman" w:cs="Times New Roman"/>
          <w:sz w:val="24"/>
          <w:szCs w:val="24"/>
        </w:rPr>
        <w:t>with expertise in providing</w:t>
      </w:r>
      <w:r w:rsidR="00FA6F15" w:rsidRPr="00361FFC">
        <w:rPr>
          <w:rFonts w:ascii="Times New Roman" w:hAnsi="Times New Roman" w:cs="Times New Roman"/>
          <w:sz w:val="24"/>
          <w:szCs w:val="24"/>
        </w:rPr>
        <w:t xml:space="preserve"> unarmed security and weapon screening services.</w:t>
      </w:r>
    </w:p>
    <w:p w:rsidR="00E201C3" w:rsidRPr="00361FFC" w:rsidRDefault="00E201C3" w:rsidP="00E201C3">
      <w:pPr>
        <w:pStyle w:val="ListParagraph"/>
        <w:tabs>
          <w:tab w:val="left" w:pos="0"/>
        </w:tabs>
        <w:rPr>
          <w:rFonts w:ascii="Times New Roman" w:hAnsi="Times New Roman" w:cs="Times New Roman"/>
          <w:sz w:val="24"/>
          <w:szCs w:val="24"/>
        </w:rPr>
      </w:pPr>
    </w:p>
    <w:p w:rsidR="009428BF" w:rsidRDefault="00E201C3" w:rsidP="00E201C3">
      <w:pPr>
        <w:pStyle w:val="ListParagraph"/>
        <w:rPr>
          <w:rFonts w:ascii="Times New Roman" w:hAnsi="Times New Roman" w:cs="Times New Roman"/>
          <w:sz w:val="24"/>
          <w:szCs w:val="24"/>
        </w:rPr>
      </w:pPr>
      <w:r w:rsidRPr="00361FFC">
        <w:rPr>
          <w:rFonts w:ascii="Times New Roman" w:hAnsi="Times New Roman" w:cs="Times New Roman"/>
          <w:sz w:val="24"/>
          <w:szCs w:val="24"/>
        </w:rPr>
        <w:t xml:space="preserve">The type of award anticipated is Firm Fixed Price for an initial term of </w:t>
      </w:r>
      <w:r w:rsidR="0002123A" w:rsidRPr="00361FFC">
        <w:rPr>
          <w:rFonts w:ascii="Times New Roman" w:hAnsi="Times New Roman" w:cs="Times New Roman"/>
          <w:sz w:val="24"/>
          <w:szCs w:val="24"/>
        </w:rPr>
        <w:t xml:space="preserve">one </w:t>
      </w:r>
      <w:r w:rsidRPr="00361FFC">
        <w:rPr>
          <w:rFonts w:ascii="Times New Roman" w:hAnsi="Times New Roman" w:cs="Times New Roman"/>
          <w:sz w:val="24"/>
          <w:szCs w:val="24"/>
        </w:rPr>
        <w:t>(</w:t>
      </w:r>
      <w:r w:rsidR="0002123A" w:rsidRPr="00361FFC">
        <w:rPr>
          <w:rFonts w:ascii="Times New Roman" w:hAnsi="Times New Roman" w:cs="Times New Roman"/>
          <w:sz w:val="24"/>
          <w:szCs w:val="24"/>
        </w:rPr>
        <w:t>1</w:t>
      </w:r>
      <w:r w:rsidRPr="00361FFC">
        <w:rPr>
          <w:rFonts w:ascii="Times New Roman" w:hAnsi="Times New Roman" w:cs="Times New Roman"/>
          <w:sz w:val="24"/>
          <w:szCs w:val="24"/>
        </w:rPr>
        <w:t xml:space="preserve">) </w:t>
      </w:r>
      <w:r w:rsidR="0002123A" w:rsidRPr="00361FFC">
        <w:rPr>
          <w:rFonts w:ascii="Times New Roman" w:hAnsi="Times New Roman" w:cs="Times New Roman"/>
          <w:sz w:val="24"/>
          <w:szCs w:val="24"/>
        </w:rPr>
        <w:t>year</w:t>
      </w:r>
      <w:r w:rsidRPr="00361FFC">
        <w:rPr>
          <w:rFonts w:ascii="Times New Roman" w:hAnsi="Times New Roman" w:cs="Times New Roman"/>
          <w:sz w:val="24"/>
          <w:szCs w:val="24"/>
        </w:rPr>
        <w:t xml:space="preserve"> with two (2) consecutive </w:t>
      </w:r>
      <w:r w:rsidR="0002123A" w:rsidRPr="00361FFC">
        <w:rPr>
          <w:rFonts w:ascii="Times New Roman" w:hAnsi="Times New Roman" w:cs="Times New Roman"/>
          <w:sz w:val="24"/>
          <w:szCs w:val="24"/>
        </w:rPr>
        <w:t xml:space="preserve">one (1) year </w:t>
      </w:r>
      <w:r w:rsidRPr="00361FFC">
        <w:rPr>
          <w:rFonts w:ascii="Times New Roman" w:hAnsi="Times New Roman" w:cs="Times New Roman"/>
          <w:sz w:val="24"/>
          <w:szCs w:val="24"/>
        </w:rPr>
        <w:t xml:space="preserve">options to extend exercisable at the sole discretion of the Court. </w:t>
      </w:r>
    </w:p>
    <w:p w:rsidR="009428BF" w:rsidRDefault="009428BF" w:rsidP="00E201C3">
      <w:pPr>
        <w:pStyle w:val="ListParagraph"/>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361FFC">
        <w:rPr>
          <w:rFonts w:ascii="Times New Roman" w:hAnsi="Times New Roman" w:cs="Times New Roman"/>
          <w:sz w:val="24"/>
          <w:szCs w:val="24"/>
        </w:rPr>
        <w:t>A copy of this solicitation will be posted on the following website</w:t>
      </w:r>
      <w:r w:rsidR="00E518CC" w:rsidRPr="00361FFC">
        <w:rPr>
          <w:rFonts w:ascii="Times New Roman" w:hAnsi="Times New Roman" w:cs="Times New Roman"/>
          <w:sz w:val="24"/>
          <w:szCs w:val="24"/>
        </w:rPr>
        <w:t>s</w:t>
      </w:r>
      <w:r w:rsidRPr="00361FFC">
        <w:rPr>
          <w:rFonts w:ascii="Times New Roman" w:hAnsi="Times New Roman" w:cs="Times New Roman"/>
          <w:sz w:val="24"/>
          <w:szCs w:val="24"/>
        </w:rPr>
        <w:t>:</w:t>
      </w:r>
      <w:r w:rsidR="00E518CC" w:rsidRPr="00361FF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FE5735">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767"/>
      </w:tblGrid>
      <w:tr w:rsidR="00862F34" w:rsidRPr="00D77FEF" w:rsidTr="00277A26">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767"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277A26">
        <w:trPr>
          <w:trHeight w:val="437"/>
        </w:trPr>
        <w:tc>
          <w:tcPr>
            <w:tcW w:w="5598" w:type="dxa"/>
            <w:vAlign w:val="center"/>
          </w:tcPr>
          <w:p w:rsidR="00862F34" w:rsidRPr="00CE564C" w:rsidRDefault="00862F34" w:rsidP="00F82A16">
            <w:pPr>
              <w:widowControl w:val="0"/>
              <w:rPr>
                <w:rFonts w:ascii="Times New Roman" w:hAnsi="Times New Roman" w:cs="Times New Roman"/>
                <w:b/>
                <w:bCs/>
                <w:sz w:val="24"/>
                <w:szCs w:val="24"/>
              </w:rPr>
            </w:pPr>
            <w:r w:rsidRPr="00CE564C">
              <w:rPr>
                <w:rFonts w:ascii="Times New Roman" w:hAnsi="Times New Roman" w:cs="Times New Roman"/>
                <w:bCs/>
                <w:sz w:val="24"/>
                <w:szCs w:val="24"/>
              </w:rPr>
              <w:t>RFP issued</w:t>
            </w:r>
            <w:r w:rsidRPr="00CE564C">
              <w:rPr>
                <w:rFonts w:ascii="Times New Roman" w:hAnsi="Times New Roman" w:cs="Times New Roman"/>
                <w:b/>
                <w:bCs/>
                <w:vanish/>
                <w:sz w:val="24"/>
                <w:szCs w:val="24"/>
              </w:rPr>
              <w:t>:</w:t>
            </w:r>
          </w:p>
        </w:tc>
        <w:tc>
          <w:tcPr>
            <w:tcW w:w="2767" w:type="dxa"/>
            <w:vAlign w:val="center"/>
          </w:tcPr>
          <w:p w:rsidR="00862F34" w:rsidRPr="00CE564C" w:rsidRDefault="00361FFC" w:rsidP="00361FFC">
            <w:pPr>
              <w:widowControl w:val="0"/>
              <w:tabs>
                <w:tab w:val="left" w:pos="2178"/>
              </w:tabs>
              <w:jc w:val="center"/>
              <w:rPr>
                <w:rFonts w:ascii="Times New Roman" w:hAnsi="Times New Roman" w:cs="Times New Roman"/>
                <w:bCs/>
                <w:sz w:val="24"/>
                <w:szCs w:val="24"/>
              </w:rPr>
            </w:pPr>
            <w:r w:rsidRPr="00CE564C">
              <w:rPr>
                <w:rFonts w:ascii="Times New Roman" w:hAnsi="Times New Roman" w:cs="Times New Roman"/>
                <w:bCs/>
                <w:sz w:val="24"/>
                <w:szCs w:val="24"/>
              </w:rPr>
              <w:t>January 4, 2019</w:t>
            </w:r>
          </w:p>
        </w:tc>
      </w:tr>
      <w:tr w:rsidR="00524901" w:rsidRPr="00D37B48" w:rsidTr="00277A26">
        <w:trPr>
          <w:trHeight w:val="533"/>
        </w:trPr>
        <w:tc>
          <w:tcPr>
            <w:tcW w:w="5598" w:type="dxa"/>
            <w:vAlign w:val="center"/>
          </w:tcPr>
          <w:p w:rsidR="00524901" w:rsidRPr="00CE564C" w:rsidRDefault="00524901" w:rsidP="00CE564C">
            <w:pPr>
              <w:widowControl w:val="0"/>
              <w:rPr>
                <w:rFonts w:ascii="Times New Roman" w:hAnsi="Times New Roman" w:cs="Times New Roman"/>
                <w:bCs/>
                <w:sz w:val="24"/>
                <w:szCs w:val="24"/>
              </w:rPr>
            </w:pPr>
            <w:r w:rsidRPr="00CE564C">
              <w:rPr>
                <w:rFonts w:ascii="Times New Roman" w:hAnsi="Times New Roman" w:cs="Times New Roman"/>
                <w:sz w:val="24"/>
                <w:szCs w:val="24"/>
              </w:rPr>
              <w:t>Pre-proposal Conference</w:t>
            </w:r>
            <w:r w:rsidR="00E91E36">
              <w:rPr>
                <w:rFonts w:ascii="Times New Roman" w:hAnsi="Times New Roman" w:cs="Times New Roman"/>
                <w:sz w:val="24"/>
                <w:szCs w:val="24"/>
              </w:rPr>
              <w:t xml:space="preserve"> </w:t>
            </w:r>
            <w:r w:rsidR="00E91E36" w:rsidRPr="00E91E36">
              <w:rPr>
                <w:rFonts w:ascii="Times New Roman" w:hAnsi="Times New Roman" w:cs="Times New Roman"/>
                <w:i/>
                <w:color w:val="FF0000"/>
                <w:sz w:val="24"/>
                <w:szCs w:val="24"/>
              </w:rPr>
              <w:t>[amended]</w:t>
            </w:r>
          </w:p>
        </w:tc>
        <w:tc>
          <w:tcPr>
            <w:tcW w:w="2767" w:type="dxa"/>
            <w:vAlign w:val="center"/>
          </w:tcPr>
          <w:p w:rsidR="00C62005" w:rsidRDefault="00361FFC" w:rsidP="00CE564C">
            <w:pPr>
              <w:widowControl w:val="0"/>
              <w:tabs>
                <w:tab w:val="left" w:pos="2178"/>
              </w:tabs>
              <w:jc w:val="center"/>
              <w:rPr>
                <w:rFonts w:ascii="Times New Roman" w:hAnsi="Times New Roman" w:cs="Times New Roman"/>
                <w:bCs/>
                <w:sz w:val="24"/>
                <w:szCs w:val="24"/>
              </w:rPr>
            </w:pPr>
            <w:r w:rsidRPr="00CE564C">
              <w:rPr>
                <w:rFonts w:ascii="Times New Roman" w:hAnsi="Times New Roman" w:cs="Times New Roman"/>
                <w:bCs/>
                <w:sz w:val="24"/>
                <w:szCs w:val="24"/>
              </w:rPr>
              <w:t xml:space="preserve">January </w:t>
            </w:r>
            <w:r w:rsidR="00CE564C" w:rsidRPr="00CE564C">
              <w:rPr>
                <w:rFonts w:ascii="Times New Roman" w:hAnsi="Times New Roman" w:cs="Times New Roman"/>
                <w:bCs/>
                <w:sz w:val="24"/>
                <w:szCs w:val="24"/>
              </w:rPr>
              <w:t>11</w:t>
            </w:r>
            <w:r w:rsidRPr="00CE564C">
              <w:rPr>
                <w:rFonts w:ascii="Times New Roman" w:hAnsi="Times New Roman" w:cs="Times New Roman"/>
                <w:bCs/>
                <w:sz w:val="24"/>
                <w:szCs w:val="24"/>
              </w:rPr>
              <w:t>, 2019</w:t>
            </w:r>
          </w:p>
          <w:p w:rsidR="00524901" w:rsidRPr="00E91E36" w:rsidRDefault="00C62005" w:rsidP="00CE564C">
            <w:pPr>
              <w:widowControl w:val="0"/>
              <w:tabs>
                <w:tab w:val="left" w:pos="2178"/>
              </w:tabs>
              <w:jc w:val="center"/>
              <w:rPr>
                <w:rFonts w:ascii="Times New Roman" w:hAnsi="Times New Roman" w:cs="Times New Roman"/>
                <w:b/>
                <w:bCs/>
                <w:sz w:val="24"/>
                <w:szCs w:val="24"/>
              </w:rPr>
            </w:pPr>
            <w:r w:rsidRPr="00E91E36">
              <w:rPr>
                <w:rFonts w:ascii="Times New Roman" w:hAnsi="Times New Roman" w:cs="Times New Roman"/>
                <w:b/>
                <w:bCs/>
                <w:i/>
                <w:color w:val="FF0000"/>
                <w:sz w:val="24"/>
                <w:szCs w:val="24"/>
              </w:rPr>
              <w:t>3:00 PM Pacific Time</w:t>
            </w:r>
          </w:p>
        </w:tc>
      </w:tr>
      <w:tr w:rsidR="00524901" w:rsidRPr="00D37B48" w:rsidTr="00277A26">
        <w:trPr>
          <w:trHeight w:val="552"/>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Deadline for questions</w:t>
            </w:r>
          </w:p>
        </w:tc>
        <w:tc>
          <w:tcPr>
            <w:tcW w:w="2767" w:type="dxa"/>
            <w:vAlign w:val="center"/>
          </w:tcPr>
          <w:p w:rsidR="00524901" w:rsidRPr="00CE564C" w:rsidRDefault="00361FFC" w:rsidP="00524901">
            <w:pPr>
              <w:widowControl w:val="0"/>
              <w:tabs>
                <w:tab w:val="left" w:pos="2178"/>
              </w:tabs>
              <w:jc w:val="center"/>
              <w:rPr>
                <w:rFonts w:ascii="Times New Roman" w:hAnsi="Times New Roman" w:cs="Times New Roman"/>
                <w:bCs/>
                <w:sz w:val="24"/>
                <w:szCs w:val="24"/>
              </w:rPr>
            </w:pPr>
            <w:r w:rsidRPr="00CE564C">
              <w:rPr>
                <w:rFonts w:ascii="Times New Roman" w:hAnsi="Times New Roman" w:cs="Times New Roman"/>
                <w:bCs/>
                <w:sz w:val="24"/>
                <w:szCs w:val="24"/>
              </w:rPr>
              <w:t>January 1</w:t>
            </w:r>
            <w:r w:rsidR="00CE564C" w:rsidRPr="00CE564C">
              <w:rPr>
                <w:rFonts w:ascii="Times New Roman" w:hAnsi="Times New Roman" w:cs="Times New Roman"/>
                <w:bCs/>
                <w:sz w:val="24"/>
                <w:szCs w:val="24"/>
              </w:rPr>
              <w:t>6</w:t>
            </w:r>
            <w:r w:rsidRPr="00CE564C">
              <w:rPr>
                <w:rFonts w:ascii="Times New Roman" w:hAnsi="Times New Roman" w:cs="Times New Roman"/>
                <w:bCs/>
                <w:sz w:val="24"/>
                <w:szCs w:val="24"/>
              </w:rPr>
              <w:t>, 2019</w:t>
            </w:r>
          </w:p>
          <w:p w:rsidR="00524901" w:rsidRPr="00CE564C" w:rsidRDefault="00524901" w:rsidP="00524901">
            <w:pPr>
              <w:widowControl w:val="0"/>
              <w:tabs>
                <w:tab w:val="left" w:pos="2178"/>
              </w:tabs>
              <w:jc w:val="center"/>
              <w:rPr>
                <w:rFonts w:ascii="Times New Roman" w:hAnsi="Times New Roman" w:cs="Times New Roman"/>
                <w:bCs/>
                <w:sz w:val="24"/>
                <w:szCs w:val="24"/>
              </w:rPr>
            </w:pPr>
            <w:r w:rsidRPr="00CE564C">
              <w:rPr>
                <w:rFonts w:ascii="Times New Roman" w:hAnsi="Times New Roman" w:cs="Times New Roman"/>
                <w:bCs/>
                <w:i/>
                <w:sz w:val="24"/>
                <w:szCs w:val="24"/>
              </w:rPr>
              <w:t>3:00 PM Pacific Time</w:t>
            </w:r>
          </w:p>
        </w:tc>
      </w:tr>
      <w:tr w:rsidR="00524901" w:rsidRPr="00D37B48" w:rsidTr="00277A26">
        <w:trPr>
          <w:trHeight w:val="500"/>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Questions and answers posted</w:t>
            </w:r>
          </w:p>
        </w:tc>
        <w:tc>
          <w:tcPr>
            <w:tcW w:w="2767" w:type="dxa"/>
            <w:vAlign w:val="center"/>
          </w:tcPr>
          <w:p w:rsidR="00524901" w:rsidRPr="00CE564C" w:rsidRDefault="00CE564C" w:rsidP="00CE564C">
            <w:pPr>
              <w:widowControl w:val="0"/>
              <w:tabs>
                <w:tab w:val="left" w:pos="2178"/>
              </w:tabs>
              <w:jc w:val="center"/>
              <w:rPr>
                <w:rFonts w:ascii="Times New Roman" w:hAnsi="Times New Roman" w:cs="Times New Roman"/>
                <w:bCs/>
                <w:sz w:val="24"/>
                <w:szCs w:val="24"/>
              </w:rPr>
            </w:pPr>
            <w:r w:rsidRPr="00CE564C">
              <w:rPr>
                <w:rFonts w:ascii="Times New Roman" w:hAnsi="Times New Roman" w:cs="Times New Roman"/>
                <w:bCs/>
                <w:sz w:val="24"/>
                <w:szCs w:val="24"/>
              </w:rPr>
              <w:t>January 18, 2019</w:t>
            </w:r>
          </w:p>
        </w:tc>
      </w:tr>
      <w:tr w:rsidR="00524901" w:rsidRPr="00D37B48" w:rsidTr="00277A26">
        <w:trPr>
          <w:trHeight w:val="552"/>
        </w:trPr>
        <w:tc>
          <w:tcPr>
            <w:tcW w:w="5598" w:type="dxa"/>
            <w:vAlign w:val="center"/>
          </w:tcPr>
          <w:p w:rsidR="00524901" w:rsidRPr="00FE5735" w:rsidRDefault="00524901" w:rsidP="00524901">
            <w:pPr>
              <w:widowControl w:val="0"/>
              <w:rPr>
                <w:rFonts w:ascii="Times New Roman" w:hAnsi="Times New Roman" w:cs="Times New Roman"/>
                <w:b/>
                <w:bCs/>
                <w:sz w:val="24"/>
                <w:szCs w:val="24"/>
              </w:rPr>
            </w:pPr>
            <w:r w:rsidRPr="00FE5735">
              <w:rPr>
                <w:rFonts w:ascii="Times New Roman" w:hAnsi="Times New Roman" w:cs="Times New Roman"/>
                <w:b/>
                <w:bCs/>
                <w:sz w:val="24"/>
                <w:szCs w:val="24"/>
              </w:rPr>
              <w:t xml:space="preserve">Latest date and time proposal may be submitted </w:t>
            </w:r>
          </w:p>
        </w:tc>
        <w:tc>
          <w:tcPr>
            <w:tcW w:w="2767" w:type="dxa"/>
            <w:vAlign w:val="center"/>
          </w:tcPr>
          <w:p w:rsidR="00524901" w:rsidRPr="00FE5735" w:rsidRDefault="00CE564C" w:rsidP="00524901">
            <w:pPr>
              <w:widowControl w:val="0"/>
              <w:jc w:val="center"/>
              <w:rPr>
                <w:rFonts w:ascii="Times New Roman" w:hAnsi="Times New Roman" w:cs="Times New Roman"/>
                <w:b/>
                <w:bCs/>
                <w:sz w:val="24"/>
                <w:szCs w:val="24"/>
              </w:rPr>
            </w:pPr>
            <w:r w:rsidRPr="00FE5735">
              <w:rPr>
                <w:rFonts w:ascii="Times New Roman" w:hAnsi="Times New Roman" w:cs="Times New Roman"/>
                <w:b/>
                <w:bCs/>
                <w:sz w:val="24"/>
                <w:szCs w:val="24"/>
              </w:rPr>
              <w:t>February 1, 2019</w:t>
            </w:r>
          </w:p>
          <w:p w:rsidR="00524901" w:rsidRPr="00FE5735" w:rsidRDefault="00524901" w:rsidP="00524901">
            <w:pPr>
              <w:widowControl w:val="0"/>
              <w:jc w:val="center"/>
              <w:rPr>
                <w:rFonts w:ascii="Times New Roman" w:hAnsi="Times New Roman" w:cs="Times New Roman"/>
                <w:b/>
                <w:bCs/>
                <w:sz w:val="24"/>
                <w:szCs w:val="24"/>
              </w:rPr>
            </w:pPr>
            <w:r w:rsidRPr="00FE5735">
              <w:rPr>
                <w:rFonts w:ascii="Times New Roman" w:hAnsi="Times New Roman" w:cs="Times New Roman"/>
                <w:b/>
                <w:bCs/>
                <w:i/>
                <w:sz w:val="24"/>
                <w:szCs w:val="24"/>
              </w:rPr>
              <w:t>3:00 PM Pacific Time</w:t>
            </w:r>
          </w:p>
        </w:tc>
      </w:tr>
      <w:tr w:rsidR="00524901" w:rsidRPr="00D37B48" w:rsidTr="00277A26">
        <w:trPr>
          <w:trHeight w:val="455"/>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sz w:val="24"/>
                <w:szCs w:val="24"/>
              </w:rPr>
              <w:t>Anticipated interview dates, if required (</w:t>
            </w:r>
            <w:r w:rsidRPr="00CE564C">
              <w:rPr>
                <w:rFonts w:ascii="Times New Roman" w:hAnsi="Times New Roman" w:cs="Times New Roman"/>
                <w:i/>
                <w:sz w:val="24"/>
                <w:szCs w:val="24"/>
              </w:rPr>
              <w:t>estimate only</w:t>
            </w:r>
            <w:r w:rsidRPr="00CE564C">
              <w:rPr>
                <w:rFonts w:ascii="Times New Roman" w:hAnsi="Times New Roman" w:cs="Times New Roman"/>
                <w:sz w:val="24"/>
                <w:szCs w:val="24"/>
              </w:rPr>
              <w:t>)</w:t>
            </w:r>
          </w:p>
        </w:tc>
        <w:tc>
          <w:tcPr>
            <w:tcW w:w="2767" w:type="dxa"/>
            <w:vAlign w:val="center"/>
          </w:tcPr>
          <w:p w:rsidR="007B37F8" w:rsidRPr="00CE564C" w:rsidRDefault="007B37F8" w:rsidP="00524901">
            <w:pPr>
              <w:widowControl w:val="0"/>
              <w:jc w:val="center"/>
              <w:rPr>
                <w:rFonts w:ascii="Times New Roman" w:hAnsi="Times New Roman" w:cs="Times New Roman"/>
                <w:bCs/>
                <w:sz w:val="24"/>
                <w:szCs w:val="24"/>
              </w:rPr>
            </w:pPr>
            <w:r w:rsidRPr="00CE564C">
              <w:rPr>
                <w:rFonts w:ascii="Times New Roman" w:hAnsi="Times New Roman" w:cs="Times New Roman"/>
                <w:bCs/>
                <w:sz w:val="24"/>
                <w:szCs w:val="24"/>
              </w:rPr>
              <w:t>Week of</w:t>
            </w:r>
          </w:p>
          <w:p w:rsidR="008F3959" w:rsidRPr="00CE564C" w:rsidRDefault="00CE564C" w:rsidP="00CE564C">
            <w:pPr>
              <w:widowControl w:val="0"/>
              <w:jc w:val="center"/>
              <w:rPr>
                <w:rFonts w:ascii="Times New Roman" w:hAnsi="Times New Roman" w:cs="Times New Roman"/>
                <w:bCs/>
                <w:sz w:val="24"/>
                <w:szCs w:val="24"/>
              </w:rPr>
            </w:pPr>
            <w:r w:rsidRPr="00CE564C">
              <w:rPr>
                <w:rFonts w:ascii="Times New Roman" w:hAnsi="Times New Roman" w:cs="Times New Roman"/>
                <w:bCs/>
                <w:sz w:val="24"/>
                <w:szCs w:val="24"/>
              </w:rPr>
              <w:t xml:space="preserve">February </w:t>
            </w:r>
            <w:r>
              <w:rPr>
                <w:rFonts w:ascii="Times New Roman" w:hAnsi="Times New Roman" w:cs="Times New Roman"/>
                <w:bCs/>
                <w:sz w:val="24"/>
                <w:szCs w:val="24"/>
              </w:rPr>
              <w:t>4</w:t>
            </w:r>
            <w:r w:rsidRPr="00CE564C">
              <w:rPr>
                <w:rFonts w:ascii="Times New Roman" w:hAnsi="Times New Roman" w:cs="Times New Roman"/>
                <w:bCs/>
                <w:sz w:val="24"/>
                <w:szCs w:val="24"/>
              </w:rPr>
              <w:t>, 2019</w:t>
            </w:r>
          </w:p>
        </w:tc>
      </w:tr>
      <w:tr w:rsidR="00524901" w:rsidRPr="00D37B48" w:rsidTr="00277A26">
        <w:trPr>
          <w:trHeight w:val="437"/>
        </w:trPr>
        <w:tc>
          <w:tcPr>
            <w:tcW w:w="5598" w:type="dxa"/>
            <w:vAlign w:val="center"/>
          </w:tcPr>
          <w:p w:rsidR="00524901" w:rsidRPr="00CE564C" w:rsidRDefault="00524901" w:rsidP="00524901">
            <w:pPr>
              <w:widowControl w:val="0"/>
              <w:ind w:right="576"/>
              <w:rPr>
                <w:rFonts w:ascii="Times New Roman" w:hAnsi="Times New Roman" w:cs="Times New Roman"/>
                <w:bCs/>
                <w:sz w:val="24"/>
                <w:szCs w:val="24"/>
              </w:rPr>
            </w:pPr>
            <w:r w:rsidRPr="00CE564C">
              <w:rPr>
                <w:rFonts w:ascii="Times New Roman" w:hAnsi="Times New Roman" w:cs="Times New Roman"/>
                <w:bCs/>
                <w:sz w:val="24"/>
                <w:szCs w:val="24"/>
              </w:rPr>
              <w:t>Evaluation of proposals (</w:t>
            </w:r>
            <w:r w:rsidRPr="00CE564C">
              <w:rPr>
                <w:rFonts w:ascii="Times New Roman" w:hAnsi="Times New Roman" w:cs="Times New Roman"/>
                <w:bCs/>
                <w:i/>
                <w:sz w:val="24"/>
                <w:szCs w:val="24"/>
              </w:rPr>
              <w:t>estimate only</w:t>
            </w:r>
            <w:r w:rsidRPr="00CE564C">
              <w:rPr>
                <w:rFonts w:ascii="Times New Roman" w:hAnsi="Times New Roman" w:cs="Times New Roman"/>
                <w:bCs/>
                <w:sz w:val="24"/>
                <w:szCs w:val="24"/>
              </w:rPr>
              <w:t>)</w:t>
            </w:r>
          </w:p>
        </w:tc>
        <w:tc>
          <w:tcPr>
            <w:tcW w:w="2767" w:type="dxa"/>
            <w:vAlign w:val="center"/>
          </w:tcPr>
          <w:p w:rsidR="007B37F8" w:rsidRPr="00CE564C" w:rsidRDefault="007B37F8" w:rsidP="007B37F8">
            <w:pPr>
              <w:widowControl w:val="0"/>
              <w:jc w:val="center"/>
              <w:rPr>
                <w:rFonts w:ascii="Times New Roman" w:hAnsi="Times New Roman" w:cs="Times New Roman"/>
                <w:bCs/>
                <w:sz w:val="24"/>
                <w:szCs w:val="24"/>
              </w:rPr>
            </w:pPr>
            <w:r w:rsidRPr="00CE564C">
              <w:rPr>
                <w:rFonts w:ascii="Times New Roman" w:hAnsi="Times New Roman" w:cs="Times New Roman"/>
                <w:bCs/>
                <w:sz w:val="24"/>
                <w:szCs w:val="24"/>
              </w:rPr>
              <w:t>Week of</w:t>
            </w:r>
          </w:p>
          <w:p w:rsidR="008F3959" w:rsidRPr="00CE564C" w:rsidRDefault="00CE564C" w:rsidP="00CE564C">
            <w:pPr>
              <w:widowControl w:val="0"/>
              <w:jc w:val="center"/>
              <w:rPr>
                <w:rFonts w:ascii="Times New Roman" w:hAnsi="Times New Roman" w:cs="Times New Roman"/>
                <w:bCs/>
                <w:sz w:val="24"/>
                <w:szCs w:val="24"/>
              </w:rPr>
            </w:pPr>
            <w:r w:rsidRPr="00CE564C">
              <w:rPr>
                <w:rFonts w:ascii="Times New Roman" w:hAnsi="Times New Roman" w:cs="Times New Roman"/>
                <w:bCs/>
                <w:sz w:val="24"/>
                <w:szCs w:val="24"/>
              </w:rPr>
              <w:t>February 1</w:t>
            </w:r>
            <w:r>
              <w:rPr>
                <w:rFonts w:ascii="Times New Roman" w:hAnsi="Times New Roman" w:cs="Times New Roman"/>
                <w:bCs/>
                <w:sz w:val="24"/>
                <w:szCs w:val="24"/>
              </w:rPr>
              <w:t>1</w:t>
            </w:r>
            <w:r w:rsidRPr="00CE564C">
              <w:rPr>
                <w:rFonts w:ascii="Times New Roman" w:hAnsi="Times New Roman" w:cs="Times New Roman"/>
                <w:bCs/>
                <w:sz w:val="24"/>
                <w:szCs w:val="24"/>
              </w:rPr>
              <w:t>, 2019</w:t>
            </w:r>
          </w:p>
        </w:tc>
      </w:tr>
      <w:tr w:rsidR="00524901" w:rsidRPr="00D37B48" w:rsidTr="00277A26">
        <w:trPr>
          <w:trHeight w:val="482"/>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Notice of Intent to Award (</w:t>
            </w:r>
            <w:r w:rsidRPr="00CE564C">
              <w:rPr>
                <w:rFonts w:ascii="Times New Roman" w:hAnsi="Times New Roman" w:cs="Times New Roman"/>
                <w:bCs/>
                <w:i/>
                <w:sz w:val="24"/>
                <w:szCs w:val="24"/>
              </w:rPr>
              <w:t>estimate only</w:t>
            </w:r>
            <w:r w:rsidRPr="00CE564C">
              <w:rPr>
                <w:rFonts w:ascii="Times New Roman" w:hAnsi="Times New Roman" w:cs="Times New Roman"/>
                <w:bCs/>
                <w:sz w:val="24"/>
                <w:szCs w:val="24"/>
              </w:rPr>
              <w:t>)</w:t>
            </w:r>
          </w:p>
        </w:tc>
        <w:tc>
          <w:tcPr>
            <w:tcW w:w="2767" w:type="dxa"/>
            <w:vAlign w:val="center"/>
          </w:tcPr>
          <w:p w:rsidR="00524901" w:rsidRPr="00CE564C" w:rsidRDefault="00CE564C" w:rsidP="00CE564C">
            <w:pPr>
              <w:widowControl w:val="0"/>
              <w:jc w:val="center"/>
              <w:rPr>
                <w:rFonts w:ascii="Times New Roman" w:hAnsi="Times New Roman" w:cs="Times New Roman"/>
                <w:bCs/>
                <w:sz w:val="24"/>
                <w:szCs w:val="24"/>
              </w:rPr>
            </w:pPr>
            <w:r w:rsidRPr="00CE564C">
              <w:rPr>
                <w:rFonts w:ascii="Times New Roman" w:hAnsi="Times New Roman" w:cs="Times New Roman"/>
                <w:bCs/>
                <w:sz w:val="24"/>
                <w:szCs w:val="24"/>
              </w:rPr>
              <w:t xml:space="preserve">February </w:t>
            </w:r>
            <w:r>
              <w:rPr>
                <w:rFonts w:ascii="Times New Roman" w:hAnsi="Times New Roman" w:cs="Times New Roman"/>
                <w:bCs/>
                <w:sz w:val="24"/>
                <w:szCs w:val="24"/>
              </w:rPr>
              <w:t>15</w:t>
            </w:r>
            <w:r w:rsidRPr="00CE564C">
              <w:rPr>
                <w:rFonts w:ascii="Times New Roman" w:hAnsi="Times New Roman" w:cs="Times New Roman"/>
                <w:bCs/>
                <w:sz w:val="24"/>
                <w:szCs w:val="24"/>
              </w:rPr>
              <w:t>, 2019</w:t>
            </w:r>
          </w:p>
        </w:tc>
      </w:tr>
      <w:tr w:rsidR="00524901" w:rsidRPr="00D37B48" w:rsidTr="00277A26">
        <w:trPr>
          <w:trHeight w:val="533"/>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Negotiations and execution of contract (</w:t>
            </w:r>
            <w:r w:rsidRPr="00CE564C">
              <w:rPr>
                <w:rFonts w:ascii="Times New Roman" w:hAnsi="Times New Roman" w:cs="Times New Roman"/>
                <w:bCs/>
                <w:i/>
                <w:sz w:val="24"/>
                <w:szCs w:val="24"/>
              </w:rPr>
              <w:t>estimate only</w:t>
            </w:r>
            <w:r w:rsidRPr="00CE564C">
              <w:rPr>
                <w:rFonts w:ascii="Times New Roman" w:hAnsi="Times New Roman" w:cs="Times New Roman"/>
                <w:bCs/>
                <w:sz w:val="24"/>
                <w:szCs w:val="24"/>
              </w:rPr>
              <w:t>)</w:t>
            </w:r>
          </w:p>
        </w:tc>
        <w:tc>
          <w:tcPr>
            <w:tcW w:w="2767" w:type="dxa"/>
            <w:vAlign w:val="center"/>
          </w:tcPr>
          <w:p w:rsidR="00524901" w:rsidRPr="00CE564C" w:rsidRDefault="00CE564C" w:rsidP="00524901">
            <w:pPr>
              <w:widowControl w:val="0"/>
              <w:jc w:val="center"/>
              <w:rPr>
                <w:rFonts w:ascii="Times New Roman" w:hAnsi="Times New Roman" w:cs="Times New Roman"/>
                <w:bCs/>
                <w:sz w:val="24"/>
                <w:szCs w:val="24"/>
              </w:rPr>
            </w:pPr>
            <w:r>
              <w:rPr>
                <w:rFonts w:ascii="Times New Roman" w:hAnsi="Times New Roman" w:cs="Times New Roman"/>
                <w:bCs/>
                <w:sz w:val="24"/>
                <w:szCs w:val="24"/>
              </w:rPr>
              <w:t>February 25</w:t>
            </w:r>
            <w:r w:rsidRPr="00CE564C">
              <w:rPr>
                <w:rFonts w:ascii="Times New Roman" w:hAnsi="Times New Roman" w:cs="Times New Roman"/>
                <w:bCs/>
                <w:sz w:val="24"/>
                <w:szCs w:val="24"/>
              </w:rPr>
              <w:t>, 2019</w:t>
            </w:r>
          </w:p>
        </w:tc>
      </w:tr>
      <w:tr w:rsidR="00524901" w:rsidRPr="00F574B5" w:rsidTr="00277A26">
        <w:trPr>
          <w:trHeight w:val="515"/>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Contract start date</w:t>
            </w:r>
            <w:r w:rsidR="00FE5735">
              <w:rPr>
                <w:rFonts w:ascii="Times New Roman" w:hAnsi="Times New Roman" w:cs="Times New Roman"/>
                <w:bCs/>
                <w:sz w:val="24"/>
                <w:szCs w:val="24"/>
              </w:rPr>
              <w:t xml:space="preserve"> </w:t>
            </w:r>
            <w:r w:rsidRPr="00CE564C">
              <w:rPr>
                <w:rFonts w:ascii="Times New Roman" w:hAnsi="Times New Roman" w:cs="Times New Roman"/>
                <w:bCs/>
                <w:sz w:val="24"/>
                <w:szCs w:val="24"/>
              </w:rPr>
              <w:t>(</w:t>
            </w:r>
            <w:r w:rsidRPr="00CE564C">
              <w:rPr>
                <w:rFonts w:ascii="Times New Roman" w:hAnsi="Times New Roman" w:cs="Times New Roman"/>
                <w:bCs/>
                <w:i/>
                <w:sz w:val="24"/>
                <w:szCs w:val="24"/>
              </w:rPr>
              <w:t>estimate only</w:t>
            </w:r>
            <w:r w:rsidRPr="00CE564C">
              <w:rPr>
                <w:rFonts w:ascii="Times New Roman" w:hAnsi="Times New Roman" w:cs="Times New Roman"/>
                <w:bCs/>
                <w:sz w:val="24"/>
                <w:szCs w:val="24"/>
              </w:rPr>
              <w:t>)</w:t>
            </w:r>
          </w:p>
        </w:tc>
        <w:tc>
          <w:tcPr>
            <w:tcW w:w="2767" w:type="dxa"/>
            <w:vAlign w:val="center"/>
          </w:tcPr>
          <w:p w:rsidR="00524901" w:rsidRPr="00CE564C" w:rsidRDefault="00CE564C" w:rsidP="00AF3D53">
            <w:pPr>
              <w:widowControl w:val="0"/>
              <w:jc w:val="center"/>
              <w:rPr>
                <w:rFonts w:ascii="Times New Roman" w:hAnsi="Times New Roman" w:cs="Times New Roman"/>
                <w:b/>
                <w:bCs/>
                <w:sz w:val="24"/>
                <w:szCs w:val="24"/>
              </w:rPr>
            </w:pPr>
            <w:r w:rsidRPr="00CE564C">
              <w:rPr>
                <w:rFonts w:ascii="Times New Roman" w:hAnsi="Times New Roman" w:cs="Times New Roman"/>
                <w:bCs/>
                <w:sz w:val="24"/>
                <w:szCs w:val="24"/>
              </w:rPr>
              <w:t>April 1, 2019</w:t>
            </w:r>
          </w:p>
        </w:tc>
      </w:tr>
      <w:tr w:rsidR="00524901" w:rsidRPr="00F574B5" w:rsidTr="00277A26">
        <w:trPr>
          <w:trHeight w:val="515"/>
        </w:trPr>
        <w:tc>
          <w:tcPr>
            <w:tcW w:w="5598" w:type="dxa"/>
            <w:vAlign w:val="center"/>
          </w:tcPr>
          <w:p w:rsidR="00524901" w:rsidRPr="00CE564C" w:rsidRDefault="00524901" w:rsidP="00524901">
            <w:pPr>
              <w:widowControl w:val="0"/>
              <w:rPr>
                <w:rFonts w:ascii="Times New Roman" w:hAnsi="Times New Roman" w:cs="Times New Roman"/>
                <w:bCs/>
                <w:sz w:val="24"/>
                <w:szCs w:val="24"/>
              </w:rPr>
            </w:pPr>
            <w:r w:rsidRPr="00CE564C">
              <w:rPr>
                <w:rFonts w:ascii="Times New Roman" w:hAnsi="Times New Roman" w:cs="Times New Roman"/>
                <w:bCs/>
                <w:sz w:val="24"/>
                <w:szCs w:val="24"/>
              </w:rPr>
              <w:t>Contract end date</w:t>
            </w:r>
            <w:r w:rsidR="00FE5735">
              <w:rPr>
                <w:rFonts w:ascii="Times New Roman" w:hAnsi="Times New Roman" w:cs="Times New Roman"/>
                <w:bCs/>
                <w:sz w:val="24"/>
                <w:szCs w:val="24"/>
              </w:rPr>
              <w:t xml:space="preserve"> </w:t>
            </w:r>
            <w:r w:rsidRPr="00CE564C">
              <w:rPr>
                <w:rFonts w:ascii="Times New Roman" w:hAnsi="Times New Roman" w:cs="Times New Roman"/>
                <w:bCs/>
                <w:sz w:val="23"/>
                <w:szCs w:val="23"/>
              </w:rPr>
              <w:t>(</w:t>
            </w:r>
            <w:r w:rsidRPr="00CE564C">
              <w:rPr>
                <w:rFonts w:ascii="Times New Roman" w:hAnsi="Times New Roman" w:cs="Times New Roman"/>
                <w:bCs/>
                <w:i/>
                <w:sz w:val="23"/>
                <w:szCs w:val="23"/>
              </w:rPr>
              <w:t>estimate only if all options exercised</w:t>
            </w:r>
            <w:r w:rsidRPr="00CE564C">
              <w:rPr>
                <w:rFonts w:ascii="Times New Roman" w:hAnsi="Times New Roman" w:cs="Times New Roman"/>
                <w:bCs/>
                <w:sz w:val="23"/>
                <w:szCs w:val="23"/>
              </w:rPr>
              <w:t>)</w:t>
            </w:r>
          </w:p>
        </w:tc>
        <w:tc>
          <w:tcPr>
            <w:tcW w:w="2767" w:type="dxa"/>
            <w:vAlign w:val="center"/>
          </w:tcPr>
          <w:p w:rsidR="00524901" w:rsidRPr="00CE564C" w:rsidRDefault="00CE564C" w:rsidP="00524901">
            <w:pPr>
              <w:widowControl w:val="0"/>
              <w:jc w:val="center"/>
              <w:rPr>
                <w:rFonts w:ascii="Times New Roman" w:hAnsi="Times New Roman" w:cs="Times New Roman"/>
                <w:b/>
                <w:bCs/>
                <w:sz w:val="24"/>
                <w:szCs w:val="24"/>
              </w:rPr>
            </w:pPr>
            <w:r w:rsidRPr="00CE564C">
              <w:rPr>
                <w:rFonts w:ascii="Times New Roman" w:hAnsi="Times New Roman" w:cs="Times New Roman"/>
                <w:bCs/>
                <w:sz w:val="24"/>
                <w:szCs w:val="24"/>
              </w:rPr>
              <w:t>March 31, 2022</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4A6FF5" w:rsidRDefault="004A6FF5" w:rsidP="003B1E21">
      <w:pPr>
        <w:rPr>
          <w:rFonts w:ascii="Times New Roman" w:hAnsi="Times New Roman" w:cs="Times New Roman"/>
          <w:sz w:val="24"/>
          <w:szCs w:val="24"/>
        </w:rPr>
      </w:pPr>
      <w:r>
        <w:rPr>
          <w:rFonts w:ascii="Times New Roman" w:hAnsi="Times New Roman" w:cs="Times New Roman"/>
          <w:sz w:val="24"/>
          <w:szCs w:val="24"/>
        </w:rPr>
        <w:t>//</w:t>
      </w: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38"/>
      </w:tblGrid>
      <w:tr w:rsidR="00F82A16" w:rsidRPr="00D77FEF" w:rsidTr="004718C5">
        <w:trPr>
          <w:tblHeader/>
        </w:trPr>
        <w:tc>
          <w:tcPr>
            <w:tcW w:w="433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238"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4066F0">
        <w:trPr>
          <w:tblHeader/>
        </w:trPr>
        <w:tc>
          <w:tcPr>
            <w:tcW w:w="4338"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238"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238"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238"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238"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4066F0">
        <w:trPr>
          <w:tblHeader/>
        </w:trPr>
        <w:tc>
          <w:tcPr>
            <w:tcW w:w="4338"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238"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718C5" w:rsidTr="004718C5">
        <w:trPr>
          <w:tblHeader/>
        </w:trPr>
        <w:tc>
          <w:tcPr>
            <w:tcW w:w="4338" w:type="dxa"/>
          </w:tcPr>
          <w:p w:rsidR="004718C5" w:rsidRDefault="004718C5" w:rsidP="00FA6F15">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A6F15">
              <w:rPr>
                <w:rFonts w:ascii="Times New Roman" w:hAnsi="Times New Roman" w:cs="Times New Roman"/>
                <w:bCs/>
                <w:sz w:val="24"/>
                <w:szCs w:val="24"/>
              </w:rPr>
              <w:t>7</w:t>
            </w:r>
            <w:r>
              <w:rPr>
                <w:rFonts w:ascii="Times New Roman" w:hAnsi="Times New Roman" w:cs="Times New Roman"/>
                <w:bCs/>
                <w:sz w:val="24"/>
                <w:szCs w:val="24"/>
              </w:rPr>
              <w:t xml:space="preserve"> –</w:t>
            </w:r>
            <w:r w:rsidR="00FE5735">
              <w:rPr>
                <w:rFonts w:ascii="Times New Roman" w:hAnsi="Times New Roman" w:cs="Times New Roman"/>
                <w:bCs/>
                <w:sz w:val="24"/>
                <w:szCs w:val="24"/>
              </w:rPr>
              <w:t xml:space="preserve">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4718C5" w:rsidTr="004718C5">
        <w:trPr>
          <w:tblHeader/>
        </w:trPr>
        <w:tc>
          <w:tcPr>
            <w:tcW w:w="4338" w:type="dxa"/>
          </w:tcPr>
          <w:p w:rsidR="004718C5" w:rsidRPr="00F82A16" w:rsidRDefault="004718C5" w:rsidP="00FA6F15">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A6F15">
              <w:rPr>
                <w:rFonts w:ascii="Times New Roman" w:hAnsi="Times New Roman" w:cs="Times New Roman"/>
                <w:bCs/>
                <w:sz w:val="24"/>
                <w:szCs w:val="24"/>
              </w:rPr>
              <w:t>8</w:t>
            </w:r>
            <w:r w:rsidR="00FE5735">
              <w:rPr>
                <w:rFonts w:ascii="Times New Roman" w:hAnsi="Times New Roman" w:cs="Times New Roman"/>
                <w:bCs/>
                <w:sz w:val="24"/>
                <w:szCs w:val="24"/>
              </w:rPr>
              <w:t xml:space="preserve"> </w:t>
            </w:r>
            <w:r>
              <w:rPr>
                <w:rFonts w:ascii="Times New Roman" w:hAnsi="Times New Roman" w:cs="Times New Roman"/>
                <w:bCs/>
                <w:sz w:val="24"/>
                <w:szCs w:val="24"/>
              </w:rPr>
              <w:t xml:space="preserve">– Iran Contracting Act Certification </w:t>
            </w:r>
          </w:p>
        </w:tc>
        <w:tc>
          <w:tcPr>
            <w:tcW w:w="5238" w:type="dxa"/>
          </w:tcPr>
          <w:p w:rsidR="004718C5" w:rsidRPr="00F82A16" w:rsidRDefault="004718C5" w:rsidP="004718C5">
            <w:pPr>
              <w:widowControl w:val="0"/>
              <w:rPr>
                <w:rFonts w:ascii="Times New Roman" w:hAnsi="Times New Roman" w:cs="Times New Roman"/>
                <w:bCs/>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p>
        </w:tc>
      </w:tr>
      <w:tr w:rsidR="004066F0" w:rsidTr="004718C5">
        <w:trPr>
          <w:trHeight w:val="347"/>
          <w:tblHeader/>
        </w:trPr>
        <w:tc>
          <w:tcPr>
            <w:tcW w:w="43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238" w:type="dxa"/>
          </w:tcPr>
          <w:p w:rsidR="004066F0" w:rsidRPr="00F82A16" w:rsidRDefault="004718C5" w:rsidP="004066F0">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4718C5">
        <w:trPr>
          <w:tblHeader/>
        </w:trPr>
        <w:tc>
          <w:tcPr>
            <w:tcW w:w="4338" w:type="dxa"/>
          </w:tcPr>
          <w:p w:rsidR="004066F0" w:rsidRPr="00F82A16" w:rsidRDefault="004066F0" w:rsidP="004066F0">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2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87635" w:rsidTr="004718C5">
        <w:trPr>
          <w:tblHeader/>
        </w:trPr>
        <w:tc>
          <w:tcPr>
            <w:tcW w:w="4338" w:type="dxa"/>
          </w:tcPr>
          <w:p w:rsidR="00887635" w:rsidRPr="00887635" w:rsidRDefault="00887635" w:rsidP="00FA6F15">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Cost Worksheet</w:t>
            </w:r>
          </w:p>
        </w:tc>
        <w:tc>
          <w:tcPr>
            <w:tcW w:w="5238" w:type="dxa"/>
          </w:tcPr>
          <w:p w:rsidR="00887635" w:rsidRPr="00F82A16" w:rsidRDefault="004718C5" w:rsidP="004718C5">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3D11B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9A7130" w:rsidRPr="009A7130" w:rsidRDefault="009A7130" w:rsidP="009A7130">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FA6F15" w:rsidRPr="00FA6F15" w:rsidRDefault="009F7AE7" w:rsidP="009F7AE7">
      <w:pPr>
        <w:pStyle w:val="ListParagraph"/>
        <w:numPr>
          <w:ilvl w:val="1"/>
          <w:numId w:val="1"/>
        </w:numPr>
        <w:rPr>
          <w:rFonts w:ascii="Times New Roman" w:hAnsi="Times New Roman" w:cs="Times New Roman"/>
          <w:sz w:val="24"/>
          <w:szCs w:val="24"/>
        </w:rPr>
      </w:pPr>
      <w:r w:rsidRPr="003604DF">
        <w:rPr>
          <w:rFonts w:ascii="Times New Roman" w:hAnsi="Times New Roman" w:cs="Times New Roman"/>
          <w:sz w:val="24"/>
          <w:szCs w:val="24"/>
        </w:rPr>
        <w:t xml:space="preserve">The Court will hold a pre-bid conference on the date </w:t>
      </w:r>
      <w:r w:rsidR="00E91E36">
        <w:rPr>
          <w:rFonts w:ascii="Times New Roman" w:hAnsi="Times New Roman" w:cs="Times New Roman"/>
          <w:color w:val="FF0000"/>
          <w:sz w:val="24"/>
          <w:szCs w:val="24"/>
        </w:rPr>
        <w:t xml:space="preserve">and at the time </w:t>
      </w:r>
      <w:r w:rsidRPr="003604DF">
        <w:rPr>
          <w:rFonts w:ascii="Times New Roman" w:hAnsi="Times New Roman" w:cs="Times New Roman"/>
          <w:sz w:val="24"/>
          <w:szCs w:val="24"/>
        </w:rPr>
        <w:t>id</w:t>
      </w:r>
      <w:r w:rsidR="00FA6F15">
        <w:rPr>
          <w:rFonts w:ascii="Times New Roman" w:hAnsi="Times New Roman" w:cs="Times New Roman"/>
          <w:sz w:val="24"/>
          <w:szCs w:val="24"/>
        </w:rPr>
        <w:t xml:space="preserve">entified in the timeline above. </w:t>
      </w:r>
      <w:r w:rsidR="00FA6F15" w:rsidRPr="00FA6F15">
        <w:rPr>
          <w:rFonts w:ascii="Times New Roman" w:hAnsi="Times New Roman" w:cs="Times New Roman"/>
          <w:sz w:val="24"/>
          <w:szCs w:val="24"/>
        </w:rPr>
        <w:t xml:space="preserve">The conference </w:t>
      </w:r>
      <w:r w:rsidRPr="00FA6F15">
        <w:rPr>
          <w:rFonts w:ascii="Times New Roman" w:hAnsi="Times New Roman" w:cs="Times New Roman"/>
          <w:sz w:val="24"/>
          <w:szCs w:val="24"/>
        </w:rPr>
        <w:t xml:space="preserve">will </w:t>
      </w:r>
      <w:r w:rsidR="00FA6F15" w:rsidRPr="00FA6F15">
        <w:rPr>
          <w:rFonts w:ascii="Times New Roman" w:hAnsi="Times New Roman" w:cs="Times New Roman"/>
          <w:sz w:val="24"/>
          <w:szCs w:val="24"/>
        </w:rPr>
        <w:t>be held at:</w:t>
      </w:r>
    </w:p>
    <w:p w:rsidR="00FA6F15" w:rsidRPr="00FA6F15" w:rsidRDefault="00FA6F15" w:rsidP="00FA6F15">
      <w:pPr>
        <w:pStyle w:val="ListParagraph"/>
        <w:ind w:left="1440"/>
        <w:rPr>
          <w:rFonts w:ascii="Times New Roman" w:hAnsi="Times New Roman" w:cs="Times New Roman"/>
          <w:sz w:val="24"/>
          <w:szCs w:val="24"/>
        </w:rPr>
      </w:pPr>
    </w:p>
    <w:p w:rsidR="00FA6F15" w:rsidRPr="00FA6F15" w:rsidRDefault="00FA6F15" w:rsidP="00FA6F15">
      <w:pPr>
        <w:pStyle w:val="ListParagraph"/>
        <w:ind w:left="0"/>
        <w:jc w:val="center"/>
        <w:rPr>
          <w:rFonts w:ascii="Times New Roman" w:hAnsi="Times New Roman" w:cs="Times New Roman"/>
          <w:sz w:val="24"/>
          <w:szCs w:val="24"/>
        </w:rPr>
      </w:pPr>
      <w:r w:rsidRPr="00FA6F15">
        <w:rPr>
          <w:rFonts w:ascii="Times New Roman" w:hAnsi="Times New Roman" w:cs="Times New Roman"/>
          <w:sz w:val="24"/>
          <w:szCs w:val="24"/>
        </w:rPr>
        <w:t>San Bernardino Justice Center</w:t>
      </w:r>
    </w:p>
    <w:p w:rsidR="00FA6F15" w:rsidRPr="00FA6F15" w:rsidRDefault="00FA6F15" w:rsidP="00FA6F15">
      <w:pPr>
        <w:pStyle w:val="ListParagraph"/>
        <w:ind w:left="0"/>
        <w:jc w:val="center"/>
        <w:rPr>
          <w:rFonts w:ascii="Times New Roman" w:hAnsi="Times New Roman" w:cs="Times New Roman"/>
          <w:sz w:val="24"/>
          <w:szCs w:val="24"/>
        </w:rPr>
      </w:pPr>
      <w:r w:rsidRPr="00FA6F15">
        <w:rPr>
          <w:rFonts w:ascii="Times New Roman" w:hAnsi="Times New Roman" w:cs="Times New Roman"/>
          <w:sz w:val="24"/>
          <w:szCs w:val="24"/>
        </w:rPr>
        <w:t>247 West Third Street, 11</w:t>
      </w:r>
      <w:r w:rsidRPr="00FA6F15">
        <w:rPr>
          <w:rFonts w:ascii="Times New Roman" w:hAnsi="Times New Roman" w:cs="Times New Roman"/>
          <w:sz w:val="24"/>
          <w:szCs w:val="24"/>
          <w:vertAlign w:val="superscript"/>
        </w:rPr>
        <w:t>th</w:t>
      </w:r>
      <w:r w:rsidRPr="00FA6F15">
        <w:rPr>
          <w:rFonts w:ascii="Times New Roman" w:hAnsi="Times New Roman" w:cs="Times New Roman"/>
          <w:sz w:val="24"/>
          <w:szCs w:val="24"/>
        </w:rPr>
        <w:t xml:space="preserve"> Floor</w:t>
      </w:r>
    </w:p>
    <w:p w:rsidR="009F7AE7" w:rsidRPr="00FA6F15" w:rsidRDefault="00FA6F15" w:rsidP="00FA6F15">
      <w:pPr>
        <w:pStyle w:val="ListParagraph"/>
        <w:ind w:left="0"/>
        <w:jc w:val="center"/>
        <w:rPr>
          <w:rFonts w:ascii="Times New Roman" w:hAnsi="Times New Roman" w:cs="Times New Roman"/>
          <w:sz w:val="24"/>
          <w:szCs w:val="24"/>
        </w:rPr>
      </w:pPr>
      <w:bookmarkStart w:id="0" w:name="_GoBack"/>
      <w:bookmarkEnd w:id="0"/>
      <w:r w:rsidRPr="00FA6F15">
        <w:rPr>
          <w:rFonts w:ascii="Times New Roman" w:hAnsi="Times New Roman" w:cs="Times New Roman"/>
          <w:sz w:val="24"/>
          <w:szCs w:val="24"/>
        </w:rPr>
        <w:t>San Bernardino, CA 92415</w:t>
      </w:r>
    </w:p>
    <w:p w:rsidR="009F7AE7" w:rsidRPr="00FA6F15" w:rsidRDefault="009F7AE7" w:rsidP="00FA6F15">
      <w:pPr>
        <w:pStyle w:val="ListParagraph"/>
        <w:ind w:left="0"/>
        <w:rPr>
          <w:rFonts w:ascii="Times New Roman" w:hAnsi="Times New Roman" w:cs="Times New Roman"/>
          <w:sz w:val="24"/>
          <w:szCs w:val="24"/>
        </w:rPr>
      </w:pPr>
    </w:p>
    <w:p w:rsidR="00A76A97" w:rsidRPr="00FE5735" w:rsidRDefault="00A76A97" w:rsidP="00D77602">
      <w:pPr>
        <w:ind w:left="1440"/>
        <w:rPr>
          <w:rFonts w:ascii="Times New Roman" w:hAnsi="Times New Roman" w:cs="Times New Roman"/>
          <w:sz w:val="24"/>
          <w:szCs w:val="24"/>
        </w:rPr>
      </w:pPr>
      <w:r w:rsidRPr="00FE5735">
        <w:rPr>
          <w:rFonts w:ascii="Times New Roman" w:hAnsi="Times New Roman" w:cs="Times New Roman"/>
          <w:sz w:val="24"/>
          <w:szCs w:val="24"/>
        </w:rPr>
        <w:t xml:space="preserve">Attendance at the pre-proposal conference is optional; however, </w:t>
      </w:r>
      <w:r w:rsidR="003D11B3" w:rsidRPr="00FE5735">
        <w:rPr>
          <w:rFonts w:ascii="Times New Roman" w:hAnsi="Times New Roman" w:cs="Times New Roman"/>
          <w:sz w:val="24"/>
          <w:szCs w:val="24"/>
        </w:rPr>
        <w:t>Bidder</w:t>
      </w:r>
      <w:r w:rsidRPr="00FE5735">
        <w:rPr>
          <w:rFonts w:ascii="Times New Roman" w:hAnsi="Times New Roman" w:cs="Times New Roman"/>
          <w:sz w:val="24"/>
          <w:szCs w:val="24"/>
        </w:rPr>
        <w:t xml:space="preserve">s are </w:t>
      </w:r>
      <w:r w:rsidRPr="00FE5735">
        <w:rPr>
          <w:rFonts w:ascii="Times New Roman" w:hAnsi="Times New Roman" w:cs="Times New Roman"/>
          <w:sz w:val="24"/>
          <w:szCs w:val="24"/>
          <w:u w:val="single"/>
        </w:rPr>
        <w:t>strongly</w:t>
      </w:r>
      <w:r w:rsidRPr="00FE5735">
        <w:rPr>
          <w:rFonts w:ascii="Times New Roman" w:hAnsi="Times New Roman" w:cs="Times New Roman"/>
          <w:sz w:val="24"/>
          <w:szCs w:val="24"/>
        </w:rPr>
        <w:t xml:space="preserve"> encouraged to attend.</w:t>
      </w:r>
    </w:p>
    <w:p w:rsidR="00A76A97" w:rsidRDefault="00A76A97" w:rsidP="00361FFC">
      <w:pPr>
        <w:rPr>
          <w:rFonts w:ascii="Times New Roman" w:hAnsi="Times New Roman" w:cs="Times New Roman"/>
          <w:sz w:val="24"/>
          <w:szCs w:val="24"/>
        </w:rPr>
      </w:pPr>
    </w:p>
    <w:p w:rsidR="00FE5735" w:rsidRDefault="00FE5735" w:rsidP="00361FFC">
      <w:pPr>
        <w:rPr>
          <w:rFonts w:ascii="Times New Roman" w:hAnsi="Times New Roman" w:cs="Times New Roman"/>
          <w:sz w:val="24"/>
          <w:szCs w:val="24"/>
        </w:rPr>
      </w:pPr>
      <w:r>
        <w:rPr>
          <w:rFonts w:ascii="Times New Roman" w:hAnsi="Times New Roman" w:cs="Times New Roman"/>
          <w:sz w:val="24"/>
          <w:szCs w:val="24"/>
        </w:rPr>
        <w:t>//</w:t>
      </w:r>
    </w:p>
    <w:p w:rsidR="004A6FF5" w:rsidRDefault="004A6FF5" w:rsidP="00361FFC">
      <w:pPr>
        <w:rPr>
          <w:rFonts w:ascii="Times New Roman" w:hAnsi="Times New Roman" w:cs="Times New Roman"/>
          <w:sz w:val="24"/>
          <w:szCs w:val="24"/>
        </w:rPr>
      </w:pPr>
    </w:p>
    <w:p w:rsidR="00FE5735" w:rsidRDefault="004A6FF5" w:rsidP="00361FFC">
      <w:pPr>
        <w:rPr>
          <w:rFonts w:ascii="Times New Roman" w:hAnsi="Times New Roman" w:cs="Times New Roman"/>
          <w:sz w:val="24"/>
          <w:szCs w:val="24"/>
        </w:rPr>
      </w:pPr>
      <w:r>
        <w:rPr>
          <w:rFonts w:ascii="Times New Roman" w:hAnsi="Times New Roman" w:cs="Times New Roman"/>
          <w:sz w:val="24"/>
          <w:szCs w:val="24"/>
        </w:rPr>
        <w:t>//</w:t>
      </w: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FE5735">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FE5735">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 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Default="00504D9B" w:rsidP="00361FFC">
      <w:pPr>
        <w:rPr>
          <w:rFonts w:ascii="Times New Roman" w:hAnsi="Times New Roman" w:cs="Times New Roman"/>
          <w:sz w:val="24"/>
          <w:szCs w:val="24"/>
        </w:rPr>
      </w:pPr>
    </w:p>
    <w:p w:rsidR="00FE5735" w:rsidRDefault="00FE5735" w:rsidP="00361FFC">
      <w:pPr>
        <w:rPr>
          <w:rFonts w:ascii="Times New Roman" w:hAnsi="Times New Roman" w:cs="Times New Roman"/>
          <w:sz w:val="24"/>
          <w:szCs w:val="24"/>
        </w:rPr>
      </w:pPr>
      <w:r>
        <w:rPr>
          <w:rFonts w:ascii="Times New Roman" w:hAnsi="Times New Roman" w:cs="Times New Roman"/>
          <w:sz w:val="24"/>
          <w:szCs w:val="24"/>
        </w:rPr>
        <w:t>//</w:t>
      </w:r>
    </w:p>
    <w:p w:rsidR="004A6FF5" w:rsidRDefault="004A6FF5" w:rsidP="00361FFC">
      <w:pPr>
        <w:rPr>
          <w:rFonts w:ascii="Times New Roman" w:hAnsi="Times New Roman" w:cs="Times New Roman"/>
          <w:sz w:val="24"/>
          <w:szCs w:val="24"/>
        </w:rPr>
      </w:pPr>
    </w:p>
    <w:p w:rsidR="00FE5735" w:rsidRDefault="004A6FF5" w:rsidP="00361FFC">
      <w:pPr>
        <w:rPr>
          <w:rFonts w:ascii="Times New Roman" w:hAnsi="Times New Roman" w:cs="Times New Roman"/>
          <w:sz w:val="24"/>
          <w:szCs w:val="24"/>
        </w:rPr>
      </w:pPr>
      <w:r>
        <w:rPr>
          <w:rFonts w:ascii="Times New Roman" w:hAnsi="Times New Roman" w:cs="Times New Roman"/>
          <w:sz w:val="24"/>
          <w:szCs w:val="24"/>
        </w:rPr>
        <w:t>//</w:t>
      </w: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Pr="00361FFC" w:rsidRDefault="00FF5CE3" w:rsidP="00FF5CE3">
      <w:pPr>
        <w:pStyle w:val="ListParagraph"/>
        <w:numPr>
          <w:ilvl w:val="2"/>
          <w:numId w:val="1"/>
        </w:numPr>
        <w:rPr>
          <w:rFonts w:ascii="Times New Roman" w:hAnsi="Times New Roman" w:cs="Times New Roman"/>
          <w:sz w:val="24"/>
          <w:szCs w:val="24"/>
        </w:rPr>
      </w:pPr>
      <w:r w:rsidRPr="00361FFC">
        <w:rPr>
          <w:rFonts w:ascii="Times New Roman" w:hAnsi="Times New Roman" w:cs="Times New Roman"/>
          <w:sz w:val="24"/>
          <w:szCs w:val="24"/>
        </w:rPr>
        <w:t xml:space="preserve">Names, addresses, and telephone numbers of a minimum of </w:t>
      </w:r>
      <w:r w:rsidR="005963F6">
        <w:rPr>
          <w:rFonts w:ascii="Times New Roman" w:hAnsi="Times New Roman" w:cs="Times New Roman"/>
          <w:sz w:val="24"/>
          <w:szCs w:val="24"/>
        </w:rPr>
        <w:t>three (3</w:t>
      </w:r>
      <w:r w:rsidR="00361FFC" w:rsidRPr="00361FFC">
        <w:rPr>
          <w:rFonts w:ascii="Times New Roman" w:hAnsi="Times New Roman" w:cs="Times New Roman"/>
          <w:sz w:val="24"/>
          <w:szCs w:val="24"/>
        </w:rPr>
        <w:t>)</w:t>
      </w:r>
      <w:r w:rsidRPr="00361FFC">
        <w:rPr>
          <w:rFonts w:ascii="Times New Roman" w:hAnsi="Times New Roman" w:cs="Times New Roman"/>
          <w:sz w:val="24"/>
          <w:szCs w:val="24"/>
        </w:rPr>
        <w:t xml:space="preserve"> clients for whom the </w:t>
      </w:r>
      <w:r w:rsidR="003D11B3" w:rsidRPr="00361FFC">
        <w:rPr>
          <w:rFonts w:ascii="Times New Roman" w:hAnsi="Times New Roman" w:cs="Times New Roman"/>
          <w:sz w:val="24"/>
          <w:szCs w:val="24"/>
        </w:rPr>
        <w:t>Bidder</w:t>
      </w:r>
      <w:r w:rsidRPr="00361FFC">
        <w:rPr>
          <w:rFonts w:ascii="Times New Roman" w:hAnsi="Times New Roman" w:cs="Times New Roman"/>
          <w:sz w:val="24"/>
          <w:szCs w:val="24"/>
        </w:rPr>
        <w:t xml:space="preserve"> has conducted similar services.</w:t>
      </w:r>
      <w:r w:rsidR="00FE5735">
        <w:rPr>
          <w:rFonts w:ascii="Times New Roman" w:hAnsi="Times New Roman" w:cs="Times New Roman"/>
          <w:sz w:val="24"/>
          <w:szCs w:val="24"/>
        </w:rPr>
        <w:t xml:space="preserve"> </w:t>
      </w:r>
      <w:r w:rsidRPr="00361FFC">
        <w:rPr>
          <w:rFonts w:ascii="Times New Roman" w:hAnsi="Times New Roman" w:cs="Times New Roman"/>
          <w:sz w:val="24"/>
          <w:szCs w:val="24"/>
        </w:rPr>
        <w:t xml:space="preserve">The </w:t>
      </w:r>
      <w:r w:rsidR="00684265" w:rsidRPr="00361FFC">
        <w:rPr>
          <w:rFonts w:ascii="Times New Roman" w:hAnsi="Times New Roman" w:cs="Times New Roman"/>
          <w:sz w:val="24"/>
          <w:szCs w:val="24"/>
        </w:rPr>
        <w:t>Court</w:t>
      </w:r>
      <w:r w:rsidRPr="00361FFC">
        <w:rPr>
          <w:rFonts w:ascii="Times New Roman" w:hAnsi="Times New Roman" w:cs="Times New Roman"/>
          <w:sz w:val="24"/>
          <w:szCs w:val="24"/>
        </w:rPr>
        <w:t xml:space="preserve"> may check references listed by the </w:t>
      </w:r>
      <w:r w:rsidR="003D11B3" w:rsidRPr="00361FFC">
        <w:rPr>
          <w:rFonts w:ascii="Times New Roman" w:hAnsi="Times New Roman" w:cs="Times New Roman"/>
          <w:sz w:val="24"/>
          <w:szCs w:val="24"/>
        </w:rPr>
        <w:t>Bidder</w:t>
      </w:r>
      <w:r w:rsidRPr="00361FFC">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2E1F8E" w:rsidRDefault="00FF5CE3" w:rsidP="002E1F8E">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Proposed method to complete </w:t>
      </w:r>
      <w:r w:rsidR="005963F6">
        <w:rPr>
          <w:rFonts w:ascii="Times New Roman" w:hAnsi="Times New Roman" w:cs="Times New Roman"/>
          <w:sz w:val="24"/>
          <w:szCs w:val="24"/>
        </w:rPr>
        <w:t>services</w:t>
      </w:r>
      <w:r w:rsidR="006621D4">
        <w:rPr>
          <w:rFonts w:ascii="Times New Roman" w:hAnsi="Times New Roman" w:cs="Times New Roman"/>
          <w:sz w:val="24"/>
          <w:szCs w:val="24"/>
        </w:rPr>
        <w:t>, including ability to begin services on April 1, 2019.</w:t>
      </w:r>
    </w:p>
    <w:p w:rsidR="002E1F8E" w:rsidRPr="005963F6" w:rsidRDefault="002E1F8E" w:rsidP="002E1F8E">
      <w:pPr>
        <w:pStyle w:val="ListParagraph"/>
        <w:rPr>
          <w:rFonts w:ascii="Times New Roman" w:hAnsi="Times New Roman" w:cs="Times New Roman"/>
          <w:color w:val="FF0000"/>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5963F6">
        <w:rPr>
          <w:rFonts w:ascii="Times New Roman" w:hAnsi="Times New Roman" w:cs="Times New Roman"/>
          <w:sz w:val="24"/>
          <w:szCs w:val="24"/>
        </w:rPr>
        <w:t>8</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B17C11" w:rsidRPr="00A34CE3" w:rsidRDefault="00FD478A"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p>
    <w:p w:rsidR="00A34CE3" w:rsidRPr="00A34CE3" w:rsidRDefault="00A34CE3" w:rsidP="00A34CE3">
      <w:pPr>
        <w:pStyle w:val="ListParagraph"/>
        <w:ind w:left="21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3D11B3">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r w:rsidR="005963F6">
        <w:rPr>
          <w:rFonts w:ascii="Times New Roman" w:hAnsi="Times New Roman" w:cs="Times New Roman"/>
          <w:spacing w:val="-3"/>
          <w:sz w:val="24"/>
          <w:szCs w:val="24"/>
        </w:rPr>
        <w:t xml:space="preserve"> required to provide these services.</w:t>
      </w:r>
    </w:p>
    <w:p w:rsidR="009428BF" w:rsidRDefault="009428BF" w:rsidP="009428BF">
      <w:pPr>
        <w:rPr>
          <w:rFonts w:ascii="Times New Roman" w:hAnsi="Times New Roman" w:cs="Times New Roman"/>
          <w:sz w:val="24"/>
          <w:szCs w:val="24"/>
        </w:rPr>
      </w:pPr>
    </w:p>
    <w:p w:rsidR="009428BF" w:rsidRDefault="009428BF" w:rsidP="009428BF">
      <w:pPr>
        <w:rPr>
          <w:rFonts w:ascii="Times New Roman" w:hAnsi="Times New Roman" w:cs="Times New Roman"/>
          <w:sz w:val="24"/>
          <w:szCs w:val="24"/>
        </w:rPr>
      </w:pPr>
      <w:r>
        <w:rPr>
          <w:rFonts w:ascii="Times New Roman" w:hAnsi="Times New Roman" w:cs="Times New Roman"/>
          <w:sz w:val="24"/>
          <w:szCs w:val="24"/>
        </w:rPr>
        <w:t>//</w:t>
      </w:r>
    </w:p>
    <w:p w:rsidR="004A6FF5" w:rsidRDefault="004A6FF5" w:rsidP="009428BF">
      <w:pPr>
        <w:rPr>
          <w:rFonts w:ascii="Times New Roman" w:hAnsi="Times New Roman" w:cs="Times New Roman"/>
          <w:sz w:val="24"/>
          <w:szCs w:val="24"/>
        </w:rPr>
      </w:pPr>
    </w:p>
    <w:p w:rsidR="004A6FF5" w:rsidRPr="009428BF" w:rsidRDefault="004A6FF5" w:rsidP="009428BF">
      <w:pPr>
        <w:rPr>
          <w:rFonts w:ascii="Times New Roman" w:hAnsi="Times New Roman" w:cs="Times New Roman"/>
          <w:sz w:val="24"/>
          <w:szCs w:val="24"/>
        </w:rPr>
      </w:pPr>
      <w:r>
        <w:rPr>
          <w:rFonts w:ascii="Times New Roman" w:hAnsi="Times New Roman" w:cs="Times New Roman"/>
          <w:sz w:val="24"/>
          <w:szCs w:val="24"/>
        </w:rPr>
        <w:t>//</w:t>
      </w: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lastRenderedPageBreak/>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AB5133"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for all work and expenses payable under the contract, if awarded, including the initial term and all available options.</w:t>
      </w:r>
    </w:p>
    <w:p w:rsidR="009428BF" w:rsidRPr="009428BF" w:rsidRDefault="009428BF" w:rsidP="009428BF">
      <w:pPr>
        <w:pStyle w:val="ListParagraph"/>
        <w:rPr>
          <w:rFonts w:ascii="Times New Roman" w:hAnsi="Times New Roman" w:cs="Times New Roman"/>
          <w:sz w:val="24"/>
          <w:szCs w:val="24"/>
        </w:rPr>
      </w:pPr>
    </w:p>
    <w:p w:rsidR="009428BF" w:rsidRDefault="009428BF" w:rsidP="004A6FF5">
      <w:pPr>
        <w:pStyle w:val="ListParagraph"/>
        <w:numPr>
          <w:ilvl w:val="2"/>
          <w:numId w:val="1"/>
        </w:numPr>
        <w:rPr>
          <w:rFonts w:ascii="Times New Roman" w:hAnsi="Times New Roman" w:cs="Times New Roman"/>
          <w:sz w:val="24"/>
          <w:szCs w:val="24"/>
        </w:rPr>
      </w:pPr>
      <w:r w:rsidRPr="004A6FF5">
        <w:rPr>
          <w:rFonts w:ascii="Times New Roman" w:hAnsi="Times New Roman" w:cs="Times New Roman"/>
          <w:b/>
          <w:sz w:val="24"/>
          <w:szCs w:val="24"/>
        </w:rPr>
        <w:t>M</w:t>
      </w:r>
      <w:r w:rsidR="004A6FF5" w:rsidRPr="004A6FF5">
        <w:rPr>
          <w:rFonts w:ascii="Times New Roman" w:hAnsi="Times New Roman" w:cs="Times New Roman"/>
          <w:b/>
          <w:sz w:val="24"/>
          <w:szCs w:val="24"/>
        </w:rPr>
        <w:t>inimum wage increases</w:t>
      </w:r>
      <w:r w:rsidRPr="009428BF">
        <w:rPr>
          <w:rFonts w:ascii="Times New Roman" w:hAnsi="Times New Roman" w:cs="Times New Roman"/>
          <w:sz w:val="24"/>
          <w:szCs w:val="24"/>
        </w:rPr>
        <w:t xml:space="preserve">. </w:t>
      </w:r>
      <w:r w:rsidR="004A6FF5" w:rsidRPr="004A6FF5">
        <w:rPr>
          <w:rFonts w:ascii="Times New Roman" w:hAnsi="Times New Roman" w:cs="Times New Roman"/>
          <w:sz w:val="24"/>
          <w:szCs w:val="24"/>
        </w:rPr>
        <w:t>Proposer must account for all applicable state mandated minimum wage increases through year 202</w:t>
      </w:r>
      <w:r w:rsidR="004A6FF5">
        <w:rPr>
          <w:rFonts w:ascii="Times New Roman" w:hAnsi="Times New Roman" w:cs="Times New Roman"/>
          <w:sz w:val="24"/>
          <w:szCs w:val="24"/>
        </w:rPr>
        <w:t>2</w:t>
      </w:r>
      <w:r w:rsidR="004A6FF5" w:rsidRPr="004A6FF5">
        <w:rPr>
          <w:rFonts w:ascii="Times New Roman" w:hAnsi="Times New Roman" w:cs="Times New Roman"/>
          <w:sz w:val="24"/>
          <w:szCs w:val="24"/>
        </w:rPr>
        <w:t xml:space="preserve"> in its cost proposal and may find information at </w:t>
      </w:r>
      <w:hyperlink r:id="rId13" w:history="1">
        <w:r w:rsidR="004A6FF5" w:rsidRPr="0085365B">
          <w:rPr>
            <w:rStyle w:val="Hyperlink"/>
            <w:rFonts w:ascii="Times New Roman" w:hAnsi="Times New Roman" w:cs="Times New Roman"/>
            <w:sz w:val="24"/>
            <w:szCs w:val="24"/>
          </w:rPr>
          <w:t>http://www.dir.ca.gov/dlse/FAQ_MinimumWage.htm</w:t>
        </w:r>
      </w:hyperlink>
      <w:r w:rsidR="004A6FF5">
        <w:rPr>
          <w:rFonts w:ascii="Times New Roman" w:hAnsi="Times New Roman" w:cs="Times New Roman"/>
          <w:sz w:val="24"/>
          <w:szCs w:val="24"/>
        </w:rPr>
        <w:t>.</w:t>
      </w:r>
    </w:p>
    <w:p w:rsidR="004A6FF5" w:rsidRPr="004A6FF5" w:rsidRDefault="004A6FF5" w:rsidP="004A6FF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FE5735">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17"/>
        <w:gridCol w:w="1657"/>
      </w:tblGrid>
      <w:tr w:rsidR="00125ECC" w:rsidRPr="00D77FEF" w:rsidTr="00FE5735">
        <w:trPr>
          <w:trHeight w:val="499"/>
          <w:tblHeader/>
        </w:trPr>
        <w:tc>
          <w:tcPr>
            <w:tcW w:w="5317"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FE5735">
            <w:pPr>
              <w:widowControl w:val="0"/>
              <w:tabs>
                <w:tab w:val="left" w:pos="6354"/>
              </w:tabs>
              <w:ind w:right="-18"/>
              <w:rPr>
                <w:rFonts w:ascii="Times New Roman" w:hAnsi="Times New Roman" w:cs="Times New Roman"/>
                <w:b/>
                <w:bCs/>
                <w:color w:val="000000"/>
                <w:sz w:val="24"/>
                <w:szCs w:val="24"/>
              </w:rPr>
            </w:pPr>
          </w:p>
        </w:tc>
        <w:tc>
          <w:tcPr>
            <w:tcW w:w="165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FE5735">
        <w:trPr>
          <w:trHeight w:val="425"/>
        </w:trPr>
        <w:tc>
          <w:tcPr>
            <w:tcW w:w="5317" w:type="dxa"/>
            <w:vAlign w:val="center"/>
          </w:tcPr>
          <w:p w:rsidR="00125ECC" w:rsidRPr="005963F6" w:rsidRDefault="00125ECC" w:rsidP="005963F6">
            <w:pPr>
              <w:widowControl w:val="0"/>
              <w:rPr>
                <w:rFonts w:ascii="Times New Roman" w:hAnsi="Times New Roman" w:cs="Times New Roman"/>
                <w:bCs/>
                <w:sz w:val="24"/>
                <w:szCs w:val="24"/>
              </w:rPr>
            </w:pPr>
            <w:r w:rsidRPr="005963F6">
              <w:rPr>
                <w:rFonts w:ascii="Times New Roman" w:hAnsi="Times New Roman" w:cs="Times New Roman"/>
                <w:sz w:val="24"/>
                <w:szCs w:val="24"/>
              </w:rPr>
              <w:t xml:space="preserve">Quality of </w:t>
            </w:r>
            <w:r w:rsidR="00A80330" w:rsidRPr="005963F6">
              <w:rPr>
                <w:rFonts w:ascii="Times New Roman" w:hAnsi="Times New Roman" w:cs="Times New Roman"/>
                <w:sz w:val="24"/>
                <w:szCs w:val="24"/>
              </w:rPr>
              <w:t xml:space="preserve">proposed </w:t>
            </w:r>
            <w:r w:rsidR="005963F6" w:rsidRPr="005963F6">
              <w:rPr>
                <w:rFonts w:ascii="Times New Roman" w:hAnsi="Times New Roman" w:cs="Times New Roman"/>
                <w:sz w:val="24"/>
                <w:szCs w:val="24"/>
              </w:rPr>
              <w:t>method to complete services</w:t>
            </w:r>
          </w:p>
        </w:tc>
        <w:tc>
          <w:tcPr>
            <w:tcW w:w="1657" w:type="dxa"/>
            <w:vAlign w:val="center"/>
          </w:tcPr>
          <w:p w:rsidR="00125ECC" w:rsidRPr="005963F6" w:rsidRDefault="00FE5735" w:rsidP="005963F6">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20</w:t>
            </w:r>
            <w:r w:rsidR="00125ECC" w:rsidRPr="005963F6">
              <w:rPr>
                <w:rFonts w:ascii="Times New Roman" w:hAnsi="Times New Roman" w:cs="Times New Roman"/>
                <w:bCs/>
                <w:sz w:val="24"/>
                <w:szCs w:val="24"/>
              </w:rPr>
              <w:t xml:space="preserve"> Points</w:t>
            </w:r>
          </w:p>
        </w:tc>
      </w:tr>
      <w:tr w:rsidR="00125ECC" w:rsidRPr="005415B5" w:rsidTr="00FE5735">
        <w:trPr>
          <w:trHeight w:val="481"/>
        </w:trPr>
        <w:tc>
          <w:tcPr>
            <w:tcW w:w="5317" w:type="dxa"/>
            <w:vAlign w:val="center"/>
          </w:tcPr>
          <w:p w:rsidR="00125ECC" w:rsidRPr="005963F6" w:rsidRDefault="00125ECC" w:rsidP="00FE5735">
            <w:pPr>
              <w:widowControl w:val="0"/>
              <w:rPr>
                <w:rFonts w:ascii="Times New Roman" w:hAnsi="Times New Roman" w:cs="Times New Roman"/>
                <w:sz w:val="24"/>
                <w:szCs w:val="24"/>
              </w:rPr>
            </w:pPr>
            <w:r w:rsidRPr="005963F6">
              <w:rPr>
                <w:rFonts w:ascii="Times New Roman" w:hAnsi="Times New Roman" w:cs="Times New Roman"/>
                <w:sz w:val="24"/>
                <w:szCs w:val="24"/>
              </w:rPr>
              <w:t>Experience on similar assignments</w:t>
            </w:r>
            <w:r w:rsidR="00E56503" w:rsidRPr="005963F6">
              <w:rPr>
                <w:rFonts w:ascii="Times New Roman" w:hAnsi="Times New Roman" w:cs="Times New Roman"/>
                <w:sz w:val="24"/>
                <w:szCs w:val="24"/>
              </w:rPr>
              <w:t xml:space="preserve"> </w:t>
            </w:r>
          </w:p>
        </w:tc>
        <w:tc>
          <w:tcPr>
            <w:tcW w:w="1657" w:type="dxa"/>
            <w:vAlign w:val="center"/>
          </w:tcPr>
          <w:p w:rsidR="00125ECC" w:rsidRPr="005963F6" w:rsidRDefault="00FE5735" w:rsidP="005963F6">
            <w:pPr>
              <w:widowControl w:val="0"/>
              <w:jc w:val="center"/>
              <w:rPr>
                <w:rFonts w:ascii="Times New Roman" w:hAnsi="Times New Roman" w:cs="Times New Roman"/>
                <w:b/>
                <w:bCs/>
                <w:sz w:val="24"/>
                <w:szCs w:val="24"/>
              </w:rPr>
            </w:pPr>
            <w:r>
              <w:rPr>
                <w:rFonts w:ascii="Times New Roman" w:hAnsi="Times New Roman" w:cs="Times New Roman"/>
                <w:bCs/>
                <w:sz w:val="24"/>
                <w:szCs w:val="24"/>
              </w:rPr>
              <w:t>15</w:t>
            </w:r>
            <w:r w:rsidR="00125ECC" w:rsidRPr="005963F6">
              <w:rPr>
                <w:rFonts w:ascii="Times New Roman" w:hAnsi="Times New Roman" w:cs="Times New Roman"/>
                <w:bCs/>
                <w:sz w:val="24"/>
                <w:szCs w:val="24"/>
              </w:rPr>
              <w:t xml:space="preserve"> Points</w:t>
            </w:r>
          </w:p>
        </w:tc>
      </w:tr>
      <w:tr w:rsidR="00FE5735" w:rsidRPr="005415B5" w:rsidTr="00FE5735">
        <w:trPr>
          <w:trHeight w:val="481"/>
        </w:trPr>
        <w:tc>
          <w:tcPr>
            <w:tcW w:w="5317" w:type="dxa"/>
            <w:vAlign w:val="center"/>
          </w:tcPr>
          <w:p w:rsidR="00FE5735" w:rsidRPr="005963F6" w:rsidRDefault="00FE5735" w:rsidP="005963F6">
            <w:pPr>
              <w:widowControl w:val="0"/>
              <w:rPr>
                <w:rFonts w:ascii="Times New Roman" w:hAnsi="Times New Roman" w:cs="Times New Roman"/>
                <w:sz w:val="24"/>
                <w:szCs w:val="24"/>
              </w:rPr>
            </w:pPr>
            <w:r>
              <w:rPr>
                <w:rFonts w:ascii="Times New Roman" w:hAnsi="Times New Roman" w:cs="Times New Roman"/>
                <w:sz w:val="24"/>
                <w:szCs w:val="24"/>
              </w:rPr>
              <w:t>Client references</w:t>
            </w:r>
          </w:p>
        </w:tc>
        <w:tc>
          <w:tcPr>
            <w:tcW w:w="1657" w:type="dxa"/>
            <w:vAlign w:val="center"/>
          </w:tcPr>
          <w:p w:rsidR="00FE5735" w:rsidRDefault="00FE5735" w:rsidP="005963F6">
            <w:pPr>
              <w:widowControl w:val="0"/>
              <w:jc w:val="center"/>
              <w:rPr>
                <w:rFonts w:ascii="Times New Roman" w:hAnsi="Times New Roman" w:cs="Times New Roman"/>
                <w:bCs/>
                <w:sz w:val="24"/>
                <w:szCs w:val="24"/>
              </w:rPr>
            </w:pPr>
            <w:r>
              <w:rPr>
                <w:rFonts w:ascii="Times New Roman" w:hAnsi="Times New Roman" w:cs="Times New Roman"/>
                <w:bCs/>
                <w:sz w:val="24"/>
                <w:szCs w:val="24"/>
              </w:rPr>
              <w:t>15 Points</w:t>
            </w:r>
          </w:p>
        </w:tc>
      </w:tr>
      <w:tr w:rsidR="00125ECC" w:rsidRPr="005415B5" w:rsidTr="00FE5735">
        <w:trPr>
          <w:trHeight w:val="471"/>
        </w:trPr>
        <w:tc>
          <w:tcPr>
            <w:tcW w:w="5317" w:type="dxa"/>
            <w:vAlign w:val="center"/>
          </w:tcPr>
          <w:p w:rsidR="00125ECC" w:rsidRPr="005963F6" w:rsidRDefault="00125ECC" w:rsidP="005963F6">
            <w:pPr>
              <w:widowControl w:val="0"/>
              <w:rPr>
                <w:rFonts w:ascii="Times New Roman" w:hAnsi="Times New Roman" w:cs="Times New Roman"/>
                <w:sz w:val="24"/>
                <w:szCs w:val="24"/>
              </w:rPr>
            </w:pPr>
            <w:r w:rsidRPr="005963F6">
              <w:rPr>
                <w:rFonts w:ascii="Times New Roman" w:hAnsi="Times New Roman" w:cs="Times New Roman"/>
                <w:sz w:val="24"/>
                <w:szCs w:val="24"/>
              </w:rPr>
              <w:t>Acceptance of the Court’s terms and conditions</w:t>
            </w:r>
          </w:p>
        </w:tc>
        <w:tc>
          <w:tcPr>
            <w:tcW w:w="1657" w:type="dxa"/>
            <w:vAlign w:val="center"/>
          </w:tcPr>
          <w:p w:rsidR="00125ECC" w:rsidRPr="005963F6" w:rsidRDefault="00FE5735" w:rsidP="005963F6">
            <w:pPr>
              <w:widowControl w:val="0"/>
              <w:jc w:val="center"/>
              <w:rPr>
                <w:rFonts w:ascii="Times New Roman" w:hAnsi="Times New Roman" w:cs="Times New Roman"/>
                <w:b/>
                <w:bCs/>
                <w:sz w:val="24"/>
                <w:szCs w:val="24"/>
              </w:rPr>
            </w:pPr>
            <w:r>
              <w:rPr>
                <w:rFonts w:ascii="Times New Roman" w:hAnsi="Times New Roman" w:cs="Times New Roman"/>
                <w:bCs/>
                <w:sz w:val="24"/>
                <w:szCs w:val="24"/>
              </w:rPr>
              <w:t>2</w:t>
            </w:r>
            <w:r w:rsidR="00125ECC" w:rsidRPr="005963F6">
              <w:rPr>
                <w:rFonts w:ascii="Times New Roman" w:hAnsi="Times New Roman" w:cs="Times New Roman"/>
                <w:bCs/>
                <w:sz w:val="24"/>
                <w:szCs w:val="24"/>
              </w:rPr>
              <w:t>0 Points</w:t>
            </w:r>
          </w:p>
        </w:tc>
      </w:tr>
      <w:tr w:rsidR="00125ECC" w:rsidRPr="005415B5" w:rsidTr="00FE5735">
        <w:trPr>
          <w:trHeight w:val="471"/>
        </w:trPr>
        <w:tc>
          <w:tcPr>
            <w:tcW w:w="5317" w:type="dxa"/>
            <w:vAlign w:val="center"/>
          </w:tcPr>
          <w:p w:rsidR="00125ECC" w:rsidRPr="005963F6" w:rsidRDefault="00125ECC" w:rsidP="005963F6">
            <w:pPr>
              <w:widowControl w:val="0"/>
              <w:rPr>
                <w:rFonts w:ascii="Times New Roman" w:hAnsi="Times New Roman" w:cs="Times New Roman"/>
                <w:bCs/>
                <w:sz w:val="24"/>
                <w:szCs w:val="24"/>
              </w:rPr>
            </w:pPr>
            <w:r w:rsidRPr="005963F6">
              <w:rPr>
                <w:rFonts w:ascii="Times New Roman" w:hAnsi="Times New Roman" w:cs="Times New Roman"/>
                <w:sz w:val="24"/>
                <w:szCs w:val="24"/>
              </w:rPr>
              <w:t>Cost</w:t>
            </w:r>
          </w:p>
        </w:tc>
        <w:tc>
          <w:tcPr>
            <w:tcW w:w="1657" w:type="dxa"/>
            <w:vAlign w:val="center"/>
          </w:tcPr>
          <w:p w:rsidR="00125ECC" w:rsidRPr="005963F6" w:rsidRDefault="00125ECC" w:rsidP="005963F6">
            <w:pPr>
              <w:widowControl w:val="0"/>
              <w:jc w:val="center"/>
              <w:rPr>
                <w:rFonts w:ascii="Times New Roman" w:hAnsi="Times New Roman" w:cs="Times New Roman"/>
                <w:b/>
                <w:bCs/>
                <w:sz w:val="24"/>
                <w:szCs w:val="24"/>
              </w:rPr>
            </w:pPr>
            <w:r w:rsidRPr="005963F6">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FE5735">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4A6FF5">
      <w:pPr>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to clarify aspects set forth in their proposals or to assist in finalizing the ranking of top-ranked proposals. The interview process may require a demonstration. The interview may also require a demonstration of equivalence if a brand name is </w:t>
      </w:r>
      <w:r w:rsidRPr="008970B3">
        <w:rPr>
          <w:rFonts w:ascii="Times New Roman" w:hAnsi="Times New Roman" w:cs="Times New Roman"/>
          <w:sz w:val="24"/>
          <w:szCs w:val="24"/>
        </w:rPr>
        <w:lastRenderedPageBreak/>
        <w:t xml:space="preserve">included in the specifications. The interviews may be conducted in person or by phone. 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FE5735" w:rsidRDefault="00FE5735" w:rsidP="00FE5735">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FE5735">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FE5735">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A6FF5">
      <w:pgSz w:w="12240" w:h="15840"/>
      <w:pgMar w:top="1440" w:right="1080" w:bottom="135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B658F5">
      <w:rPr>
        <w:rFonts w:ascii="Times New Roman" w:hAnsi="Times New Roman" w:cs="Times New Roman"/>
        <w:sz w:val="20"/>
        <w:szCs w:val="20"/>
      </w:rPr>
      <w:t>6/14/18</w:t>
    </w:r>
    <w:r w:rsidR="00EA5426">
      <w:rPr>
        <w:rFonts w:ascii="Times New Roman" w:hAnsi="Times New Roman" w:cs="Times New Roman"/>
        <w:sz w:val="20"/>
        <w:szCs w:val="20"/>
      </w:rPr>
      <w:t xml:space="preserve">                                            </w:t>
    </w:r>
    <w:r>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r w:rsidR="004A6FF5">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r w:rsidR="00B658F5">
      <w:rPr>
        <w:rFonts w:ascii="Times New Roman" w:hAnsi="Times New Roman" w:cs="Times New Roman"/>
        <w:sz w:val="20"/>
        <w:szCs w:val="20"/>
      </w:rPr>
      <w:t xml:space="preserve">      </w:t>
    </w:r>
    <w:r w:rsidR="00FE5735">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E91E36">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E91E3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Title:</w:t>
    </w:r>
    <w:r w:rsidR="00277554">
      <w:rPr>
        <w:rFonts w:ascii="Times New Roman" w:hAnsi="Times New Roman" w:cs="Times New Roman"/>
        <w:sz w:val="20"/>
        <w:szCs w:val="20"/>
      </w:rPr>
      <w:t xml:space="preserve">   </w:t>
    </w:r>
    <w:r w:rsidR="00FA6F15">
      <w:rPr>
        <w:rFonts w:ascii="Times New Roman" w:hAnsi="Times New Roman" w:cs="Times New Roman"/>
        <w:sz w:val="20"/>
        <w:szCs w:val="20"/>
      </w:rPr>
      <w:t>Unarmed Security and Weapon Screening Services</w:t>
    </w:r>
  </w:p>
  <w:p w:rsidR="00482C3C" w:rsidRP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Number:</w:t>
    </w:r>
    <w:r w:rsidR="00277554">
      <w:rPr>
        <w:rFonts w:ascii="Times New Roman" w:hAnsi="Times New Roman" w:cs="Times New Roman"/>
        <w:sz w:val="20"/>
        <w:szCs w:val="20"/>
      </w:rPr>
      <w:t xml:space="preserve"> 1</w:t>
    </w:r>
    <w:r w:rsidR="003A5670">
      <w:rPr>
        <w:rFonts w:ascii="Times New Roman" w:hAnsi="Times New Roman" w:cs="Times New Roman"/>
        <w:sz w:val="20"/>
        <w:szCs w:val="20"/>
      </w:rPr>
      <w:t>9</w:t>
    </w:r>
    <w:r w:rsidR="00277554">
      <w:rPr>
        <w:rFonts w:ascii="Times New Roman" w:hAnsi="Times New Roman" w:cs="Times New Roman"/>
        <w:sz w:val="20"/>
        <w:szCs w:val="20"/>
      </w:rPr>
      <w:t>-</w:t>
    </w:r>
    <w:r w:rsidR="00FA6F15">
      <w:rPr>
        <w:rFonts w:ascii="Times New Roman" w:hAnsi="Times New Roman" w:cs="Times New Roman"/>
        <w:sz w:val="20"/>
        <w:szCs w:val="2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830A4"/>
    <w:rsid w:val="0009305A"/>
    <w:rsid w:val="000C4385"/>
    <w:rsid w:val="000E01A8"/>
    <w:rsid w:val="00125ECC"/>
    <w:rsid w:val="001A511B"/>
    <w:rsid w:val="001D0B7C"/>
    <w:rsid w:val="001D5F8A"/>
    <w:rsid w:val="00240BD9"/>
    <w:rsid w:val="002502E9"/>
    <w:rsid w:val="0025139D"/>
    <w:rsid w:val="00252D9E"/>
    <w:rsid w:val="00261A68"/>
    <w:rsid w:val="00277554"/>
    <w:rsid w:val="00277A26"/>
    <w:rsid w:val="002C09CC"/>
    <w:rsid w:val="002E1F8E"/>
    <w:rsid w:val="00313037"/>
    <w:rsid w:val="0033453E"/>
    <w:rsid w:val="003518B6"/>
    <w:rsid w:val="00361FFC"/>
    <w:rsid w:val="0037487D"/>
    <w:rsid w:val="00395B05"/>
    <w:rsid w:val="003A5670"/>
    <w:rsid w:val="003B1E21"/>
    <w:rsid w:val="003B2E81"/>
    <w:rsid w:val="003D11B3"/>
    <w:rsid w:val="004066F0"/>
    <w:rsid w:val="004718C5"/>
    <w:rsid w:val="00482C3C"/>
    <w:rsid w:val="004A6FF5"/>
    <w:rsid w:val="00504D9B"/>
    <w:rsid w:val="0052477B"/>
    <w:rsid w:val="00524901"/>
    <w:rsid w:val="00533099"/>
    <w:rsid w:val="0054740B"/>
    <w:rsid w:val="00557AF4"/>
    <w:rsid w:val="00581547"/>
    <w:rsid w:val="00583CA2"/>
    <w:rsid w:val="005963F6"/>
    <w:rsid w:val="005A44F6"/>
    <w:rsid w:val="005C39A0"/>
    <w:rsid w:val="006621D4"/>
    <w:rsid w:val="00663766"/>
    <w:rsid w:val="00684265"/>
    <w:rsid w:val="006C210E"/>
    <w:rsid w:val="00715B2A"/>
    <w:rsid w:val="00751382"/>
    <w:rsid w:val="00765260"/>
    <w:rsid w:val="00774959"/>
    <w:rsid w:val="007B37F8"/>
    <w:rsid w:val="007C293E"/>
    <w:rsid w:val="00826055"/>
    <w:rsid w:val="00862F34"/>
    <w:rsid w:val="00887635"/>
    <w:rsid w:val="008970B3"/>
    <w:rsid w:val="008F3959"/>
    <w:rsid w:val="00912BCD"/>
    <w:rsid w:val="00935B3A"/>
    <w:rsid w:val="009428BF"/>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E6218"/>
    <w:rsid w:val="00AF3D53"/>
    <w:rsid w:val="00B14963"/>
    <w:rsid w:val="00B17C11"/>
    <w:rsid w:val="00B239E5"/>
    <w:rsid w:val="00B51EA0"/>
    <w:rsid w:val="00B658F5"/>
    <w:rsid w:val="00B76671"/>
    <w:rsid w:val="00BA42BD"/>
    <w:rsid w:val="00BC2063"/>
    <w:rsid w:val="00C21838"/>
    <w:rsid w:val="00C53596"/>
    <w:rsid w:val="00C62005"/>
    <w:rsid w:val="00C62E1F"/>
    <w:rsid w:val="00CE564C"/>
    <w:rsid w:val="00D368F9"/>
    <w:rsid w:val="00D77602"/>
    <w:rsid w:val="00DA0A41"/>
    <w:rsid w:val="00DD5C59"/>
    <w:rsid w:val="00E201C3"/>
    <w:rsid w:val="00E518CC"/>
    <w:rsid w:val="00E56503"/>
    <w:rsid w:val="00E91E36"/>
    <w:rsid w:val="00E97E2C"/>
    <w:rsid w:val="00E97F8C"/>
    <w:rsid w:val="00E97F9A"/>
    <w:rsid w:val="00EA5426"/>
    <w:rsid w:val="00EE2556"/>
    <w:rsid w:val="00EE4880"/>
    <w:rsid w:val="00F00BEB"/>
    <w:rsid w:val="00F4242C"/>
    <w:rsid w:val="00F63181"/>
    <w:rsid w:val="00F67CE5"/>
    <w:rsid w:val="00F82A16"/>
    <w:rsid w:val="00FA6F15"/>
    <w:rsid w:val="00FD478A"/>
    <w:rsid w:val="00FE5735"/>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ca.gov/dlse/FAQ_MinimumWag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2</cp:revision>
  <cp:lastPrinted>2018-03-06T18:55:00Z</cp:lastPrinted>
  <dcterms:created xsi:type="dcterms:W3CDTF">2019-01-07T21:47:00Z</dcterms:created>
  <dcterms:modified xsi:type="dcterms:W3CDTF">2019-01-07T21:47:00Z</dcterms:modified>
</cp:coreProperties>
</file>